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rPr/>
      </w:pPr>
      <w:r>
        <w:rPr/>
        <w:t>Evaluación de impacto relativa a la protección de datos</w:t>
      </w:r>
    </w:p>
    <w:p>
      <w:pPr>
        <w:pStyle w:val="Heading2"/>
        <w:bidi w:val="0"/>
        <w:rPr/>
      </w:pPr>
      <w:r>
        <w:rPr/>
        <w:t>1. Quién hace la evaluación</w:t>
      </w:r>
    </w:p>
    <w:tbl>
      <w:tblPr>
        <w:tblW w:w="5000" w:type="pct"/>
        <w:jc w:val="left"/>
        <w:tblInd w:w="90" w:type="dxa"/>
        <w:tblLayout w:type="fixed"/>
        <w:tblCellMar>
          <w:top w:w="90" w:type="dxa"/>
          <w:left w:w="90" w:type="dxa"/>
          <w:bottom w:w="90" w:type="dxa"/>
          <w:right w:w="90" w:type="dxa"/>
        </w:tblCellMar>
      </w:tblPr>
      <w:tblGrid>
        <w:gridCol w:w="5102"/>
        <w:gridCol w:w="5102"/>
      </w:tblGrid>
      <w:tr>
        <w:trPr>
          <w:tblHeader w:val="true"/>
        </w:trPr>
        <w:tc>
          <w:tcPr>
            <w:tcW w:w="5102"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Dato</w:t>
            </w:r>
          </w:p>
        </w:tc>
        <w:tc>
          <w:tcPr>
            <w:tcW w:w="51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Tu gabinete</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Responsable del tratamiento</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NIF</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Dirección</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Persona de contacto</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Delegado o delegada de protección de datos, si lo hay</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Fecha de la evaluación</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Próxima revisión</w:t>
            </w:r>
          </w:p>
        </w:tc>
        <w:tc>
          <w:tcPr>
            <w:tcW w:w="5102"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r>
    </w:tbl>
    <w:p>
      <w:pPr>
        <w:pStyle w:val="Heading2"/>
        <w:bidi w:val="0"/>
        <w:rPr/>
      </w:pPr>
      <w:r>
        <w:rPr/>
        <w:t>2. El tratamiento que hace el gabinete</w:t>
      </w:r>
    </w:p>
    <w:p>
      <w:pPr>
        <w:pStyle w:val="BodyText"/>
        <w:bidi w:val="0"/>
        <w:rPr/>
      </w:pPr>
      <w:r>
        <w:rPr>
          <w:rStyle w:val="Strong"/>
        </w:rPr>
        <w:t>Para qué tratáis los datos.</w:t>
      </w:r>
      <w:r>
        <w:rPr/>
        <w:t xml:space="preserve"> </w:t>
      </w:r>
      <w:r>
        <w:rPr>
          <w:rStyle w:val="Emphasis"/>
        </w:rPr>
        <w:t>Describid el servicio que prestáis: reeducación, logopedia, psicología, refuerzo escolar… y para qué necesitáis apuntar lo que apuntáis.</w:t>
      </w:r>
    </w:p>
    <w:p>
      <w:pPr>
        <w:pStyle w:val="BodyText"/>
        <w:bidi w:val="0"/>
        <w:rPr/>
      </w:pPr>
      <w:r>
        <w:rPr>
          <w:rStyle w:val="Strong"/>
        </w:rPr>
        <w:t>A quién atendéis.</w:t>
      </w:r>
      <w:r>
        <w:rPr/>
        <w:t xml:space="preserve"> </w:t>
      </w:r>
      <w:r>
        <w:rPr>
          <w:rStyle w:val="Emphasis"/>
        </w:rPr>
        <w:t>Edades, si son mayoritariamente menores, cuántas personas atendéis en un año, aproximadamente.</w:t>
      </w:r>
    </w:p>
    <w:p>
      <w:pPr>
        <w:pStyle w:val="BodyText"/>
        <w:bidi w:val="0"/>
        <w:rPr/>
      </w:pPr>
      <w:r>
        <w:rPr>
          <w:rStyle w:val="Strong"/>
        </w:rPr>
        <w:t>Qué datos apuntáis.</w:t>
      </w:r>
      <w:r>
        <w:rPr/>
        <w:t xml:space="preserve"> </w:t>
      </w:r>
      <w:r>
        <w:rPr>
          <w:rStyle w:val="Emphasis"/>
        </w:rPr>
        <w:t>Datos de contacto de la familia, diagnósticos, informes de otros profesionales, lo que escribís después de cada sesión… Si hay datos que no apuntáis nunca, decidlo también.</w:t>
      </w:r>
    </w:p>
    <w:p>
      <w:pPr>
        <w:pStyle w:val="BodyText"/>
        <w:bidi w:val="0"/>
        <w:rPr/>
      </w:pPr>
      <w:r>
        <w:rPr>
          <w:rStyle w:val="Strong"/>
        </w:rPr>
        <w:t>De dónde vienen.</w:t>
      </w:r>
      <w:r>
        <w:rPr/>
        <w:t xml:space="preserve"> </w:t>
      </w:r>
      <w:r>
        <w:rPr>
          <w:rStyle w:val="Emphasis"/>
        </w:rPr>
        <w:t>De la familia, de la escuela, de otros profesionales que atienden a la persona.</w:t>
      </w:r>
    </w:p>
    <w:p>
      <w:pPr>
        <w:pStyle w:val="BodyText"/>
        <w:bidi w:val="0"/>
        <w:rPr/>
      </w:pPr>
      <w:r>
        <w:rPr>
          <w:rStyle w:val="Strong"/>
        </w:rPr>
        <w:t>Quién accede en el gabinete.</w:t>
      </w:r>
      <w:r>
        <w:rPr/>
        <w:t xml:space="preserve"> </w:t>
      </w:r>
      <w:r>
        <w:rPr>
          <w:rStyle w:val="Emphasis"/>
        </w:rPr>
        <w:t>Cuántos profesionales, con qué rol en Nuvol, y si compartís el calendario.</w:t>
      </w:r>
    </w:p>
    <w:p>
      <w:pPr>
        <w:pStyle w:val="BodyText"/>
        <w:bidi w:val="0"/>
        <w:rPr/>
      </w:pPr>
      <w:r>
        <w:rPr>
          <w:rStyle w:val="Strong"/>
        </w:rPr>
        <w:t>A quién los comunicáis.</w:t>
      </w:r>
      <w:r>
        <w:rPr/>
        <w:t xml:space="preserve"> </w:t>
      </w:r>
      <w:r>
        <w:rPr>
          <w:rStyle w:val="Emphasis"/>
        </w:rPr>
        <w:t>Escuelas, equipos de orientación, pediatras, mutuas… y con qué permiso.</w:t>
      </w:r>
    </w:p>
    <w:p>
      <w:pPr>
        <w:pStyle w:val="BodyText"/>
        <w:bidi w:val="0"/>
        <w:rPr/>
      </w:pPr>
      <w:r>
        <w:rPr>
          <w:rStyle w:val="Strong"/>
        </w:rPr>
        <w:t>Cuánto tiempo los conserváis.</w:t>
      </w:r>
      <w:r>
        <w:rPr/>
        <w:t xml:space="preserve"> </w:t>
      </w:r>
      <w:r>
        <w:rPr>
          <w:rStyle w:val="Emphasis"/>
        </w:rPr>
        <w:t>El plazo que os marca vuestra profesión y qué hacéis cuando termina.</w:t>
      </w:r>
    </w:p>
    <w:p>
      <w:pPr>
        <w:pStyle w:val="BodyText"/>
        <w:bidi w:val="0"/>
        <w:rPr/>
      </w:pPr>
      <w:r>
        <w:rPr>
          <w:rStyle w:val="Strong"/>
        </w:rPr>
        <w:t>Con qué los tratáis.</w:t>
      </w:r>
      <w:r>
        <w:rPr/>
        <w:t xml:space="preserve"> Con Nuvol, que los trata como encargado, tal como describen los anexos. </w:t>
      </w:r>
      <w:r>
        <w:rPr>
          <w:rStyle w:val="Emphasis"/>
        </w:rPr>
        <w:t>Añadid cualquier otra herramienta: correo, mensajería, papel, hojas de cálculo.</w:t>
      </w:r>
    </w:p>
    <w:p>
      <w:pPr>
        <w:pStyle w:val="Heading2"/>
        <w:bidi w:val="0"/>
        <w:rPr/>
      </w:pPr>
      <w:r>
        <w:rPr/>
        <w:t>3. Base jurídica</w:t>
      </w:r>
    </w:p>
    <w:p>
      <w:pPr>
        <w:pStyle w:val="BodyText"/>
        <w:bidi w:val="0"/>
        <w:rPr/>
      </w:pPr>
      <w:r>
        <w:rPr>
          <w:rStyle w:val="Strong"/>
        </w:rPr>
        <w:t>Base del artículo 6 del RGPD.</w:t>
      </w:r>
      <w:r>
        <w:rPr/>
        <w:t xml:space="preserve"> </w:t>
      </w:r>
      <w:r>
        <w:rPr>
          <w:rStyle w:val="Emphasis"/>
        </w:rPr>
        <w:t>Por ejemplo, la ejecución del contrato de servicios (artículo 6.1.b) o el consentimiento (artículo 6.1.a). Decid cuál es la vuestra.</w:t>
      </w:r>
    </w:p>
    <w:p>
      <w:pPr>
        <w:pStyle w:val="BodyText"/>
        <w:bidi w:val="0"/>
        <w:rPr/>
      </w:pPr>
      <w:r>
        <w:rPr>
          <w:rStyle w:val="Strong"/>
        </w:rPr>
        <w:t>Condición del artículo 9.2 del RGPD para los datos de salud.</w:t>
      </w:r>
      <w:r>
        <w:rPr/>
        <w:t xml:space="preserve"> </w:t>
      </w:r>
      <w:r>
        <w:rPr>
          <w:rStyle w:val="Emphasis"/>
        </w:rPr>
        <w:t>Las dos que suelen aplicarse son la prestación de asistencia sanitaria o social por parte de un profesional sujeto a secreto (artículo 9.2.h) y el consentimiento explícito (artículo 9.2.a). Decid cuál es la vuestra y por qué.</w:t>
      </w:r>
    </w:p>
    <w:p>
      <w:pPr>
        <w:pStyle w:val="BodyText"/>
        <w:bidi w:val="0"/>
        <w:rPr/>
      </w:pPr>
      <w:r>
        <w:rPr>
          <w:rStyle w:val="Strong"/>
        </w:rPr>
        <w:t>Si la base es el consentimiento.</w:t>
      </w:r>
      <w:r>
        <w:rPr/>
        <w:t xml:space="preserve"> </w:t>
      </w:r>
      <w:r>
        <w:rPr>
          <w:rStyle w:val="Emphasis"/>
        </w:rPr>
        <w:t>Quién lo da cuando la persona es menor de 14 años, cómo lo recogéis y cómo se puede retirar.</w:t>
      </w:r>
    </w:p>
    <w:p>
      <w:pPr>
        <w:pStyle w:val="BodyText"/>
        <w:bidi w:val="0"/>
        <w:rPr/>
      </w:pPr>
      <w:r>
        <w:rPr>
          <w:rStyle w:val="Strong"/>
        </w:rPr>
        <w:t>Cómo informáis a las personas y a las familias.</w:t>
      </w:r>
      <w:r>
        <w:rPr/>
        <w:t xml:space="preserve"> </w:t>
      </w:r>
      <w:r>
        <w:rPr>
          <w:rStyle w:val="Emphasis"/>
        </w:rPr>
        <w:t>Qué documento les dais, cuándo, y si dice que usáis Nuvol y, si dictáis, que las notas se pueden dictar.</w:t>
      </w:r>
    </w:p>
    <w:p>
      <w:pPr>
        <w:pStyle w:val="Heading2"/>
        <w:bidi w:val="0"/>
        <w:rPr/>
      </w:pPr>
      <w:r>
        <w:rPr/>
        <w:t>4. Necesidad y proporcionalidad</w:t>
      </w:r>
    </w:p>
    <w:p>
      <w:pPr>
        <w:pStyle w:val="BodyText"/>
        <w:bidi w:val="0"/>
        <w:rPr/>
      </w:pPr>
      <w:r>
        <w:rPr>
          <w:rStyle w:val="Strong"/>
        </w:rPr>
        <w:t>¿Todos los datos que apuntáis son necesarios?</w:t>
      </w:r>
      <w:r>
        <w:rPr/>
        <w:t xml:space="preserve"> </w:t>
      </w:r>
      <w:r>
        <w:rPr>
          <w:rStyle w:val="Emphasis"/>
        </w:rPr>
        <w:t>Si hay alguno que pedís por costumbre y no usáis, es el momento de dejar de pedirlo.</w:t>
      </w:r>
    </w:p>
    <w:p>
      <w:pPr>
        <w:pStyle w:val="BodyText"/>
        <w:bidi w:val="0"/>
        <w:rPr/>
      </w:pPr>
      <w:r>
        <w:rPr>
          <w:rStyle w:val="Strong"/>
        </w:rPr>
        <w:t>¿Se podría hacer lo mismo con menos datos o con menos acceso?</w:t>
      </w:r>
      <w:r>
        <w:rPr/>
        <w:t xml:space="preserve"> </w:t>
      </w:r>
      <w:r>
        <w:rPr>
          <w:rStyle w:val="Emphasis"/>
        </w:rPr>
        <w:t>Por ejemplo, sin compartir el calendario, o con menos administradores.</w:t>
      </w:r>
    </w:p>
    <w:p>
      <w:pPr>
        <w:pStyle w:val="BodyText"/>
        <w:bidi w:val="0"/>
        <w:rPr/>
      </w:pPr>
      <w:r>
        <w:rPr>
          <w:rStyle w:val="Strong"/>
        </w:rPr>
        <w:t>Cómo atendéis los derechos de las personas.</w:t>
      </w:r>
      <w:r>
        <w:rPr/>
        <w:t xml:space="preserve"> </w:t>
      </w:r>
      <w:r>
        <w:rPr>
          <w:rStyle w:val="Emphasis"/>
        </w:rPr>
        <w:t>Qué hacéis cuando una familia pide ver, corregir o suprimir los datos, y en qué plazo.</w:t>
      </w:r>
    </w:p>
    <w:p>
      <w:pPr>
        <w:pStyle w:val="Heading2"/>
        <w:bidi w:val="0"/>
        <w:rPr/>
      </w:pPr>
      <w:r>
        <w:rPr/>
        <w:t>5. Los riesgos del lado del gabinete</w:t>
      </w:r>
    </w:p>
    <w:p>
      <w:pPr>
        <w:pStyle w:val="BodyText"/>
        <w:bidi w:val="0"/>
        <w:rPr/>
      </w:pPr>
      <w:r>
        <w:rPr>
          <w:rStyle w:val="Emphasis"/>
        </w:rPr>
        <w:t>Valorad cada riesgo, decid qué hacéis y qué riesgo permanece. Añadid los que falten y quitad los que no os afecten.</w:t>
      </w:r>
    </w:p>
    <w:tbl>
      <w:tblPr>
        <w:tblW w:w="5000" w:type="pct"/>
        <w:jc w:val="left"/>
        <w:tblInd w:w="90" w:type="dxa"/>
        <w:tblLayout w:type="fixed"/>
        <w:tblCellMar>
          <w:top w:w="90" w:type="dxa"/>
          <w:left w:w="90" w:type="dxa"/>
          <w:bottom w:w="90" w:type="dxa"/>
          <w:right w:w="90" w:type="dxa"/>
        </w:tblCellMar>
      </w:tblPr>
      <w:tblGrid>
        <w:gridCol w:w="3401"/>
        <w:gridCol w:w="3402"/>
        <w:gridCol w:w="3402"/>
      </w:tblGrid>
      <w:tr>
        <w:trPr>
          <w:tblHeader w:val="true"/>
        </w:trPr>
        <w:tc>
          <w:tcPr>
            <w:tcW w:w="3401"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Riesgo</w:t>
            </w:r>
          </w:p>
        </w:tc>
        <w:tc>
          <w:tcPr>
            <w:tcW w:w="34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Qué hacemos</w:t>
            </w:r>
          </w:p>
        </w:tc>
        <w:tc>
          <w:tcPr>
            <w:tcW w:w="34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Riesgo residual</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Alguien entra en Nuvol con la cuenta de un profesional</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Verificación en dos pasos en la cuenta con la que cada uno inicia sesión; ninguna cuenta compartida.</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Un ordenador o un móvil se pierde o queda abierto</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Bloqueo de pantalla, cifrado del dispositivo, cerrar la sesión en ordenadores compartidos.</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Un profesional que se va conserva el acceso</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Eliminarlo del equipo el mismo día.</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Demasiada gente administra el espacio de trabajo</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Solo administran las personas que facturan o configuran.</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Datos que salen de Nuvol: documentos impresos, exportaciones, correos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Dónde se guardan, quién los ve, cuándo se destruyen.</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Un informe o un correo se envía a quien no toca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Comprobar la dirección en la ficha antes de enviar.</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Se dicta con alguien cerca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Dictar una vez terminada la sesión, sin la persona atendida ni nadie más.</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El texto dictado se guarda sin repasar</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rStyle w:val="Emphasis"/>
              </w:rPr>
              <w:t>Leerlo siempre antes de guardar.</w:t>
            </w:r>
          </w:p>
        </w:tc>
        <w:tc>
          <w:tcPr>
            <w:tcW w:w="34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3401" w:type="dxa"/>
            <w:tcBorders>
              <w:left w:val="single" w:sz="6"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c>
          <w:tcPr>
            <w:tcW w:w="3402"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c>
          <w:tcPr>
            <w:tcW w:w="3402"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r>
    </w:tbl>
    <w:p>
      <w:pPr>
        <w:pStyle w:val="Heading2"/>
        <w:bidi w:val="0"/>
        <w:rPr/>
      </w:pPr>
      <w:r>
        <w:rPr/>
        <w:t>6. Los riesgos del lado de Nuvol</w:t>
      </w:r>
    </w:p>
    <w:p>
      <w:pPr>
        <w:pStyle w:val="BodyText"/>
        <w:bidi w:val="0"/>
        <w:rPr/>
      </w:pPr>
      <w:r>
        <w:rPr/>
        <w:t>Los riesgos que dependen de Nuvol, y lo que hace con ellos, están en los anexos:</w:t>
      </w:r>
    </w:p>
    <w:p>
      <w:pPr>
        <w:pStyle w:val="BodyText"/>
        <w:numPr>
          <w:ilvl w:val="0"/>
          <w:numId w:val="1"/>
        </w:numPr>
        <w:tabs>
          <w:tab w:val="clear" w:pos="709"/>
          <w:tab w:val="left" w:pos="709" w:leader="none"/>
        </w:tabs>
        <w:bidi w:val="0"/>
        <w:spacing w:before="0" w:after="0"/>
        <w:ind w:hanging="283" w:left="709"/>
        <w:rPr/>
      </w:pPr>
      <w:r>
        <w:rPr>
          <w:rStyle w:val="Strong"/>
        </w:rPr>
        <w:t>Anexo 1.</w:t>
      </w:r>
      <w:r>
        <w:rPr/>
        <w:t xml:space="preserve"> El tratamiento que hace Nuvol (módulo 1). </w:t>
      </w:r>
    </w:p>
    <w:p>
      <w:pPr>
        <w:pStyle w:val="BodyText"/>
        <w:numPr>
          <w:ilvl w:val="0"/>
          <w:numId w:val="1"/>
        </w:numPr>
        <w:tabs>
          <w:tab w:val="clear" w:pos="709"/>
          <w:tab w:val="left" w:pos="709" w:leader="none"/>
        </w:tabs>
        <w:bidi w:val="0"/>
        <w:ind w:hanging="283" w:left="709"/>
        <w:rPr/>
      </w:pPr>
      <w:r>
        <w:rPr>
          <w:rStyle w:val="Strong"/>
        </w:rPr>
        <w:t>Anexo 2.</w:t>
      </w:r>
      <w:r>
        <w:rPr/>
        <w:t xml:space="preserve"> El dictado (módulo 2). </w:t>
      </w:r>
      <w:r>
        <w:rPr>
          <w:rStyle w:val="Emphasis"/>
        </w:rPr>
        <w:t>Si en el gabinete no se dicta, quitad el anexo y decidlo aquí.</w:t>
      </w:r>
      <w:r>
        <w:rPr/>
        <w:t xml:space="preserve"> </w:t>
      </w:r>
    </w:p>
    <w:p>
      <w:pPr>
        <w:pStyle w:val="BodyText"/>
        <w:bidi w:val="0"/>
        <w:rPr/>
      </w:pPr>
      <w:r>
        <w:rPr>
          <w:rStyle w:val="Emphasis"/>
        </w:rPr>
        <w:t>Decid si los dais por buenos o si añadís algo. Si os falta información para valorarlos, pedidla a hola@nuvol.app.</w:t>
      </w:r>
    </w:p>
    <w:p>
      <w:pPr>
        <w:pStyle w:val="Heading2"/>
        <w:bidi w:val="0"/>
        <w:rPr/>
      </w:pPr>
      <w:r>
        <w:rPr/>
        <w:t>7. A quién se ha consultado</w:t>
      </w:r>
    </w:p>
    <w:p>
      <w:pPr>
        <w:pStyle w:val="BodyText"/>
        <w:bidi w:val="0"/>
        <w:rPr/>
      </w:pPr>
      <w:r>
        <w:rPr>
          <w:rStyle w:val="Emphasis"/>
        </w:rPr>
        <w:t>Si tenéis delegado o delegada de protección de datos, su parecer. Si habéis pedido la opinión de las familias o de alguien que os asesora, también. Si no habéis consultado a nadie, decidlo.</w:t>
      </w:r>
    </w:p>
    <w:p>
      <w:pPr>
        <w:pStyle w:val="Heading2"/>
        <w:bidi w:val="0"/>
        <w:rPr/>
      </w:pPr>
      <w:r>
        <w:rPr/>
        <w:t>8. Conclusión</w:t>
      </w:r>
    </w:p>
    <w:p>
      <w:pPr>
        <w:pStyle w:val="BodyText"/>
        <w:bidi w:val="0"/>
        <w:rPr/>
      </w:pPr>
      <w:r>
        <w:rPr>
          <w:rStyle w:val="Emphasis"/>
        </w:rPr>
        <w:t>Con las medidas de los apartados 5 y 6, ¿el riesgo que permanece para las personas que atendéis es aceptable? Si creéis que sigue siendo alto, antes de empezar el tratamiento hay que consultar a la Agencia Española de Protección de Datos (artículo 36 del RGPD).</w:t>
      </w:r>
    </w:p>
    <w:tbl>
      <w:tblPr>
        <w:tblW w:w="5000" w:type="pct"/>
        <w:jc w:val="left"/>
        <w:tblInd w:w="90" w:type="dxa"/>
        <w:tblLayout w:type="fixed"/>
        <w:tblCellMar>
          <w:top w:w="90" w:type="dxa"/>
          <w:left w:w="90" w:type="dxa"/>
          <w:bottom w:w="90" w:type="dxa"/>
          <w:right w:w="90" w:type="dxa"/>
        </w:tblCellMar>
      </w:tblPr>
      <w:tblGrid>
        <w:gridCol w:w="5102"/>
        <w:gridCol w:w="5102"/>
      </w:tblGrid>
      <w:tr>
        <w:trPr>
          <w:tblHeader w:val="true"/>
        </w:trPr>
        <w:tc>
          <w:tcPr>
            <w:tcW w:w="5102"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Dato</w:t>
            </w:r>
          </w:p>
        </w:tc>
        <w:tc>
          <w:tcPr>
            <w:tcW w:w="51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Tu gabinete</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Conclusión</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Nombre y cargo de quien firma</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Fecha</w:t>
            </w:r>
          </w:p>
        </w:tc>
        <w:tc>
          <w:tcPr>
            <w:tcW w:w="5102" w:type="dxa"/>
            <w:tcBorders>
              <w:left w:val="single" w:sz="2" w:space="0" w:color="808080"/>
              <w:bottom w:val="single" w:sz="2" w:space="0" w:color="808080"/>
              <w:right w:val="single" w:sz="6" w:space="0" w:color="808080"/>
            </w:tcBorders>
            <w:vAlign w:val="center"/>
          </w:tcPr>
          <w:p>
            <w:pPr>
              <w:pStyle w:val="TableContents"/>
              <w:bidi w:val="0"/>
              <w:jc w:val="left"/>
              <w:rPr>
                <w:sz w:val="4"/>
                <w:szCs w:val="4"/>
              </w:rPr>
            </w:pPr>
            <w:r>
              <w:rPr>
                <w:sz w:val="4"/>
                <w:szCs w:val="4"/>
              </w:rPr>
            </w:r>
          </w:p>
        </w:tc>
      </w:tr>
      <w:tr>
        <w:trPr/>
        <w:tc>
          <w:tcPr>
            <w:tcW w:w="5102"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Firma</w:t>
            </w:r>
          </w:p>
        </w:tc>
        <w:tc>
          <w:tcPr>
            <w:tcW w:w="5102" w:type="dxa"/>
            <w:tcBorders>
              <w:left w:val="single" w:sz="2" w:space="0" w:color="808080"/>
              <w:bottom w:val="single" w:sz="6" w:space="0" w:color="808080"/>
              <w:right w:val="single" w:sz="6" w:space="0" w:color="808080"/>
            </w:tcBorders>
            <w:vAlign w:val="center"/>
          </w:tcPr>
          <w:p>
            <w:pPr>
              <w:pStyle w:val="TableContents"/>
              <w:bidi w:val="0"/>
              <w:jc w:val="left"/>
              <w:rPr>
                <w:sz w:val="4"/>
                <w:szCs w:val="4"/>
              </w:rPr>
            </w:pPr>
            <w:r>
              <w:rPr>
                <w:sz w:val="4"/>
                <w:szCs w:val="4"/>
              </w:rPr>
            </w:r>
          </w:p>
        </w:tc>
      </w:tr>
    </w:tbl>
    <w:p>
      <w:pPr>
        <w:pStyle w:val="Heading2"/>
        <w:bidi w:val="0"/>
        <w:ind w:hanging="0" w:left="0" w:right="0"/>
        <w:rPr/>
      </w:pPr>
      <w:r>
        <w:br w:type="page"/>
      </w:r>
      <w:r>
        <w:rPr/>
        <w:t>Anexo 1. El tratamiento que hace Nuvol</w:t>
      </w:r>
    </w:p>
    <w:p>
      <w:pPr>
        <w:pStyle w:val="BodyText"/>
        <w:bidi w:val="0"/>
        <w:rPr/>
      </w:pPr>
      <w:r>
        <w:rPr/>
        <w:t xml:space="preserve">Este es el </w:t>
      </w:r>
      <w:r>
        <w:rPr>
          <w:rStyle w:val="Strong"/>
        </w:rPr>
        <w:t>módulo 1</w:t>
      </w:r>
      <w:r>
        <w:rPr/>
        <w:t xml:space="preserve"> del dosier que Nuvol te da para tu </w:t>
      </w:r>
      <w:hyperlink r:id="rId2">
        <w:r>
          <w:rPr>
            <w:rStyle w:val="Hyperlink"/>
          </w:rPr>
          <w:t>evaluación de impacto</w:t>
        </w:r>
      </w:hyperlink>
      <w:r>
        <w:rPr/>
        <w:t xml:space="preserve">. Describe lo que hace Nuvol, como encargado del tratamiento, con todo lo que escribes en el espacio de trabajo, y valora los riesgos que dependen de nosotros. El dictado tiene un módulo propio, el </w:t>
      </w:r>
      <w:hyperlink r:id="rId3">
        <w:r>
          <w:rPr>
            <w:rStyle w:val="Hyperlink"/>
          </w:rPr>
          <w:t>módulo 2</w:t>
        </w:r>
      </w:hyperlink>
      <w:r>
        <w:rPr/>
        <w:t>.</w:t>
      </w:r>
    </w:p>
    <w:p>
      <w:pPr>
        <w:pStyle w:val="BodyText"/>
        <w:bidi w:val="0"/>
        <w:rPr/>
      </w:pPr>
      <w:r>
        <w:rPr/>
        <w:t xml:space="preserve">Todo lo que dice aquí concuerda con el </w:t>
      </w:r>
      <w:hyperlink r:id="rId4">
        <w:r>
          <w:rPr>
            <w:rStyle w:val="Hyperlink"/>
          </w:rPr>
          <w:t>contrato de encargado del tratamiento</w:t>
        </w:r>
      </w:hyperlink>
      <w:r>
        <w:rPr/>
        <w:t xml:space="preserve"> y con la </w:t>
      </w:r>
      <w:hyperlink r:id="rId5">
        <w:r>
          <w:rPr>
            <w:rStyle w:val="Hyperlink"/>
          </w:rPr>
          <w:t>lista de encargados</w:t>
        </w:r>
      </w:hyperlink>
      <w:r>
        <w:rPr/>
        <w:t>, que son los textos que nos obligan. Si alguna vez encuentras una diferencia, valen aquellos.</w:t>
      </w:r>
    </w:p>
    <w:p>
      <w:pPr>
        <w:pStyle w:val="Heading3"/>
        <w:bidi w:val="0"/>
        <w:rPr/>
      </w:pPr>
      <w:r>
        <w:rPr/>
        <w:t>Qué hace Nuvol con los datos</w:t>
      </w:r>
    </w:p>
    <w:p>
      <w:pPr>
        <w:pStyle w:val="BodyText"/>
        <w:bidi w:val="0"/>
        <w:rPr/>
      </w:pPr>
      <w:r>
        <w:rPr/>
        <w:t>Nuvol trata los datos solo para prestarte el servicio:</w:t>
      </w:r>
    </w:p>
    <w:p>
      <w:pPr>
        <w:pStyle w:val="BodyText"/>
        <w:numPr>
          <w:ilvl w:val="0"/>
          <w:numId w:val="2"/>
        </w:numPr>
        <w:tabs>
          <w:tab w:val="clear" w:pos="709"/>
          <w:tab w:val="left" w:pos="709" w:leader="none"/>
        </w:tabs>
        <w:bidi w:val="0"/>
        <w:spacing w:before="0" w:after="0"/>
        <w:ind w:hanging="283" w:left="709"/>
        <w:rPr/>
      </w:pPr>
      <w:r>
        <w:rPr/>
        <w:t xml:space="preserve">guardarlos, organizarlos y mostrarlos a los profesionales de tu espacio de trabajo; </w:t>
      </w:r>
    </w:p>
    <w:p>
      <w:pPr>
        <w:pStyle w:val="BodyText"/>
        <w:numPr>
          <w:ilvl w:val="0"/>
          <w:numId w:val="2"/>
        </w:numPr>
        <w:tabs>
          <w:tab w:val="clear" w:pos="709"/>
          <w:tab w:val="left" w:pos="709" w:leader="none"/>
        </w:tabs>
        <w:bidi w:val="0"/>
        <w:spacing w:before="0" w:after="0"/>
        <w:ind w:hanging="283" w:left="709"/>
        <w:rPr/>
      </w:pPr>
      <w:r>
        <w:rPr/>
        <w:t xml:space="preserve">programar el año, registrar sesiones y escribir historiales; </w:t>
      </w:r>
    </w:p>
    <w:p>
      <w:pPr>
        <w:pStyle w:val="BodyText"/>
        <w:numPr>
          <w:ilvl w:val="0"/>
          <w:numId w:val="2"/>
        </w:numPr>
        <w:tabs>
          <w:tab w:val="clear" w:pos="709"/>
          <w:tab w:val="left" w:pos="709" w:leader="none"/>
        </w:tabs>
        <w:bidi w:val="0"/>
        <w:spacing w:before="0" w:after="0"/>
        <w:ind w:hanging="283" w:left="709"/>
        <w:rPr/>
      </w:pPr>
      <w:r>
        <w:rPr/>
        <w:t xml:space="preserve">generar documentos, horarios y facturas; </w:t>
      </w:r>
    </w:p>
    <w:p>
      <w:pPr>
        <w:pStyle w:val="BodyText"/>
        <w:numPr>
          <w:ilvl w:val="0"/>
          <w:numId w:val="2"/>
        </w:numPr>
        <w:tabs>
          <w:tab w:val="clear" w:pos="709"/>
          <w:tab w:val="left" w:pos="709" w:leader="none"/>
        </w:tabs>
        <w:bidi w:val="0"/>
        <w:ind w:hanging="283" w:left="709"/>
        <w:rPr/>
      </w:pPr>
      <w:r>
        <w:rPr/>
        <w:t xml:space="preserve">enviar los recordatorios y los correos que el espacio de trabajo tenga configurados. </w:t>
      </w:r>
    </w:p>
    <w:p>
      <w:pPr>
        <w:pStyle w:val="BodyText"/>
        <w:bidi w:val="0"/>
        <w:rPr/>
      </w:pPr>
      <w:r>
        <w:rPr/>
        <w:t>No los usa para ninguna otra finalidad, no entrena ningún modelo con ellos y no los vende ni los cede. Nuvol no toma ninguna decisión automatizada sobre las personas que atiendes ni elabora perfiles: muestra lo que los profesionales han escrito.</w:t>
      </w:r>
    </w:p>
    <w:p>
      <w:pPr>
        <w:pStyle w:val="Heading3"/>
        <w:bidi w:val="0"/>
        <w:rPr/>
      </w:pPr>
      <w:r>
        <w:rPr/>
        <w:t>De quién son los datos y cuáles son</w:t>
      </w:r>
    </w:p>
    <w:p>
      <w:pPr>
        <w:pStyle w:val="BodyText"/>
        <w:bidi w:val="0"/>
        <w:rPr/>
      </w:pPr>
      <w:r>
        <w:rPr>
          <w:rStyle w:val="Strong"/>
        </w:rPr>
        <w:t>Personas</w:t>
      </w:r>
    </w:p>
    <w:p>
      <w:pPr>
        <w:pStyle w:val="BodyText"/>
        <w:numPr>
          <w:ilvl w:val="0"/>
          <w:numId w:val="3"/>
        </w:numPr>
        <w:tabs>
          <w:tab w:val="clear" w:pos="709"/>
          <w:tab w:val="left" w:pos="709" w:leader="none"/>
        </w:tabs>
        <w:bidi w:val="0"/>
        <w:spacing w:before="0" w:after="0"/>
        <w:ind w:hanging="283" w:left="709"/>
        <w:rPr/>
      </w:pPr>
      <w:r>
        <w:rPr/>
        <w:t xml:space="preserve">Las personas que atiendes, a menudo menores de edad. </w:t>
      </w:r>
    </w:p>
    <w:p>
      <w:pPr>
        <w:pStyle w:val="BodyText"/>
        <w:numPr>
          <w:ilvl w:val="0"/>
          <w:numId w:val="3"/>
        </w:numPr>
        <w:tabs>
          <w:tab w:val="clear" w:pos="709"/>
          <w:tab w:val="left" w:pos="709" w:leader="none"/>
        </w:tabs>
        <w:bidi w:val="0"/>
        <w:spacing w:before="0" w:after="0"/>
        <w:ind w:hanging="283" w:left="709"/>
        <w:rPr/>
      </w:pPr>
      <w:r>
        <w:rPr/>
        <w:t xml:space="preserve">Sus familias, tutores o representantes. </w:t>
      </w:r>
    </w:p>
    <w:p>
      <w:pPr>
        <w:pStyle w:val="BodyText"/>
        <w:numPr>
          <w:ilvl w:val="0"/>
          <w:numId w:val="3"/>
        </w:numPr>
        <w:tabs>
          <w:tab w:val="clear" w:pos="709"/>
          <w:tab w:val="left" w:pos="709" w:leader="none"/>
        </w:tabs>
        <w:bidi w:val="0"/>
        <w:spacing w:before="0" w:after="0"/>
        <w:ind w:hanging="283" w:left="709"/>
        <w:rPr/>
      </w:pPr>
      <w:r>
        <w:rPr/>
        <w:t xml:space="preserve">Las personas o entidades a quienes facturas. </w:t>
      </w:r>
    </w:p>
    <w:p>
      <w:pPr>
        <w:pStyle w:val="BodyText"/>
        <w:numPr>
          <w:ilvl w:val="0"/>
          <w:numId w:val="3"/>
        </w:numPr>
        <w:tabs>
          <w:tab w:val="clear" w:pos="709"/>
          <w:tab w:val="left" w:pos="709" w:leader="none"/>
        </w:tabs>
        <w:bidi w:val="0"/>
        <w:ind w:hanging="283" w:left="709"/>
        <w:rPr/>
      </w:pPr>
      <w:r>
        <w:rPr/>
        <w:t xml:space="preserve">Los profesionales de tu espacio de trabajo. </w:t>
      </w:r>
    </w:p>
    <w:p>
      <w:pPr>
        <w:pStyle w:val="BodyText"/>
        <w:bidi w:val="0"/>
        <w:rPr/>
      </w:pPr>
      <w:r>
        <w:rPr>
          <w:rStyle w:val="Strong"/>
        </w:rPr>
        <w:t>Datos</w:t>
      </w:r>
    </w:p>
    <w:p>
      <w:pPr>
        <w:pStyle w:val="BodyText"/>
        <w:numPr>
          <w:ilvl w:val="0"/>
          <w:numId w:val="4"/>
        </w:numPr>
        <w:tabs>
          <w:tab w:val="clear" w:pos="709"/>
          <w:tab w:val="left" w:pos="709" w:leader="none"/>
        </w:tabs>
        <w:bidi w:val="0"/>
        <w:spacing w:before="0" w:after="0"/>
        <w:ind w:hanging="283" w:left="709"/>
        <w:rPr/>
      </w:pPr>
      <w:r>
        <w:rPr/>
        <w:t xml:space="preserve">Identificativos y de contacto: nombre, fecha de nacimiento, escuela y nivel, documentos de identidad, correos y teléfonos. </w:t>
      </w:r>
    </w:p>
    <w:p>
      <w:pPr>
        <w:pStyle w:val="BodyText"/>
        <w:numPr>
          <w:ilvl w:val="0"/>
          <w:numId w:val="4"/>
        </w:numPr>
        <w:tabs>
          <w:tab w:val="clear" w:pos="709"/>
          <w:tab w:val="left" w:pos="709" w:leader="none"/>
        </w:tabs>
        <w:bidi w:val="0"/>
        <w:spacing w:before="0" w:after="0"/>
        <w:ind w:hanging="283" w:left="709"/>
        <w:rPr/>
      </w:pPr>
      <w:r>
        <w:rPr/>
        <w:t xml:space="preserve">Categorías especiales del artículo 9 del RGPD: diagnósticos, dificultades de aprendizaje y otros datos de salud, y lo que conste en sesiones, observaciones, historiales y documentos. </w:t>
      </w:r>
    </w:p>
    <w:p>
      <w:pPr>
        <w:pStyle w:val="BodyText"/>
        <w:numPr>
          <w:ilvl w:val="0"/>
          <w:numId w:val="4"/>
        </w:numPr>
        <w:tabs>
          <w:tab w:val="clear" w:pos="709"/>
          <w:tab w:val="left" w:pos="709" w:leader="none"/>
        </w:tabs>
        <w:bidi w:val="0"/>
        <w:spacing w:before="0" w:after="0"/>
        <w:ind w:hanging="283" w:left="709"/>
        <w:rPr/>
      </w:pPr>
      <w:r>
        <w:rPr/>
        <w:t xml:space="preserve">Económicos: datos de facturación, NIF, dirección y cuenta bancaria. </w:t>
      </w:r>
    </w:p>
    <w:p>
      <w:pPr>
        <w:pStyle w:val="BodyText"/>
        <w:numPr>
          <w:ilvl w:val="0"/>
          <w:numId w:val="4"/>
        </w:numPr>
        <w:tabs>
          <w:tab w:val="clear" w:pos="709"/>
          <w:tab w:val="left" w:pos="709" w:leader="none"/>
        </w:tabs>
        <w:bidi w:val="0"/>
        <w:ind w:hanging="283" w:left="709"/>
        <w:rPr/>
      </w:pPr>
      <w:r>
        <w:rPr/>
        <w:t xml:space="preserve">Laborales: el registro de jornada de los profesionales. </w:t>
      </w:r>
    </w:p>
    <w:p>
      <w:pPr>
        <w:pStyle w:val="BodyText"/>
        <w:bidi w:val="0"/>
        <w:rPr/>
      </w:pPr>
      <w:r>
        <w:rPr/>
        <w:t>Nuvol no sabe cuáles de estos datos son de salud y cuáles no, porque no lee lo que escribes. Por eso todo el servicio está construido al nivel que piden los datos del artículo 9, sea cual sea la actividad de tu espacio de trabajo.</w:t>
      </w:r>
    </w:p>
    <w:p>
      <w:pPr>
        <w:pStyle w:val="Heading3"/>
        <w:bidi w:val="0"/>
        <w:rPr/>
      </w:pPr>
      <w:r>
        <w:rPr/>
        <w:t>El camino que siguen los datos</w:t>
      </w:r>
    </w:p>
    <w:p>
      <w:pPr>
        <w:pStyle w:val="BodyText"/>
        <w:numPr>
          <w:ilvl w:val="0"/>
          <w:numId w:val="5"/>
        </w:numPr>
        <w:tabs>
          <w:tab w:val="clear" w:pos="709"/>
          <w:tab w:val="left" w:pos="709" w:leader="none"/>
        </w:tabs>
        <w:bidi w:val="0"/>
        <w:spacing w:before="0" w:after="0"/>
        <w:ind w:hanging="283" w:left="709"/>
        <w:rPr/>
      </w:pPr>
      <w:r>
        <w:rPr>
          <w:rStyle w:val="Strong"/>
        </w:rPr>
        <w:t>Del navegador a los servidores.</w:t>
      </w:r>
      <w:r>
        <w:rPr/>
        <w:t xml:space="preserve"> Cada profesional trabaja desde su navegador. La conexión va cifrada y pasa por la red que protege la aplicación, que la abre en el centro de datos más cercano a quien se conecta, le aplica las protecciones y la reenvía, cifrada de nuevo, a la red de los servidores. Esta la abre en su punto más cercano y la lleva cifrada hasta los servidores. Ninguna de las dos guarda el contenido. </w:t>
      </w:r>
    </w:p>
    <w:p>
      <w:pPr>
        <w:pStyle w:val="BodyText"/>
        <w:numPr>
          <w:ilvl w:val="0"/>
          <w:numId w:val="5"/>
        </w:numPr>
        <w:tabs>
          <w:tab w:val="clear" w:pos="709"/>
          <w:tab w:val="left" w:pos="709" w:leader="none"/>
        </w:tabs>
        <w:bidi w:val="0"/>
        <w:spacing w:before="0" w:after="0"/>
        <w:ind w:hanging="283" w:left="709"/>
        <w:rPr/>
      </w:pPr>
      <w:r>
        <w:rPr>
          <w:rStyle w:val="Strong"/>
        </w:rPr>
        <w:t>De los servidores a la base de datos.</w:t>
      </w:r>
      <w:r>
        <w:rPr/>
        <w:t xml:space="preserve"> Las fichas, las programaciones, las sesiones, los historiales y las facturas se guardan en la base de datos, por una conexión también cifrada. </w:t>
      </w:r>
    </w:p>
    <w:p>
      <w:pPr>
        <w:pStyle w:val="BodyText"/>
        <w:numPr>
          <w:ilvl w:val="0"/>
          <w:numId w:val="5"/>
        </w:numPr>
        <w:tabs>
          <w:tab w:val="clear" w:pos="709"/>
          <w:tab w:val="left" w:pos="709" w:leader="none"/>
        </w:tabs>
        <w:bidi w:val="0"/>
        <w:spacing w:before="0" w:after="0"/>
        <w:ind w:hanging="283" w:left="709"/>
        <w:rPr/>
      </w:pPr>
      <w:r>
        <w:rPr>
          <w:rStyle w:val="Strong"/>
        </w:rPr>
        <w:t>Los documentos.</w:t>
      </w:r>
      <w:r>
        <w:rPr/>
        <w:t xml:space="preserve"> Los archivos que adjuntas a un historial y las imágenes se guardan en un almacén de documentos aparte. </w:t>
      </w:r>
    </w:p>
    <w:p>
      <w:pPr>
        <w:pStyle w:val="BodyText"/>
        <w:numPr>
          <w:ilvl w:val="0"/>
          <w:numId w:val="5"/>
        </w:numPr>
        <w:tabs>
          <w:tab w:val="clear" w:pos="709"/>
          <w:tab w:val="left" w:pos="709" w:leader="none"/>
        </w:tabs>
        <w:bidi w:val="0"/>
        <w:spacing w:before="0" w:after="0"/>
        <w:ind w:hanging="283" w:left="709"/>
        <w:rPr/>
      </w:pPr>
      <w:r>
        <w:rPr>
          <w:rStyle w:val="Strong"/>
        </w:rPr>
        <w:t>Las copias de seguridad.</w:t>
      </w:r>
      <w:r>
        <w:rPr/>
        <w:t xml:space="preserve"> Cada documento se copia a un segundo almacén, separado del primero. La base de datos se puede recuperar tal como estaba en cualquier momento de los últimos días. </w:t>
      </w:r>
    </w:p>
    <w:p>
      <w:pPr>
        <w:pStyle w:val="BodyText"/>
        <w:numPr>
          <w:ilvl w:val="0"/>
          <w:numId w:val="5"/>
        </w:numPr>
        <w:tabs>
          <w:tab w:val="clear" w:pos="709"/>
          <w:tab w:val="left" w:pos="709" w:leader="none"/>
        </w:tabs>
        <w:bidi w:val="0"/>
        <w:spacing w:before="0" w:after="0"/>
        <w:ind w:hanging="283" w:left="709"/>
        <w:rPr/>
      </w:pPr>
      <w:r>
        <w:rPr>
          <w:rStyle w:val="Strong"/>
        </w:rPr>
        <w:t>Los correos.</w:t>
      </w:r>
      <w:r>
        <w:rPr/>
        <w:t xml:space="preserve"> Los recordatorios de sesión y los demás correos de la aplicación salen por un servicio de envío, hacia las direcciones que tú has escrito. </w:t>
      </w:r>
    </w:p>
    <w:p>
      <w:pPr>
        <w:pStyle w:val="BodyText"/>
        <w:numPr>
          <w:ilvl w:val="0"/>
          <w:numId w:val="5"/>
        </w:numPr>
        <w:tabs>
          <w:tab w:val="clear" w:pos="709"/>
          <w:tab w:val="left" w:pos="709" w:leader="none"/>
        </w:tabs>
        <w:bidi w:val="0"/>
        <w:spacing w:before="0" w:after="0"/>
        <w:ind w:hanging="283" w:left="709"/>
        <w:rPr/>
      </w:pPr>
      <w:r>
        <w:rPr>
          <w:rStyle w:val="Strong"/>
        </w:rPr>
        <w:t>Las facturas.</w:t>
      </w:r>
      <w:r>
        <w:rPr/>
        <w:t xml:space="preserve"> Si el espacio de trabajo está dado de alta en Verifactu, cada factura que apruebas se envía a la Agencia Tributaria a través de un encargado que es colaborador social suyo, con los datos de quien la emite y de quien la recibe, los importes y las fechas. </w:t>
      </w:r>
    </w:p>
    <w:p>
      <w:pPr>
        <w:pStyle w:val="BodyText"/>
        <w:numPr>
          <w:ilvl w:val="0"/>
          <w:numId w:val="5"/>
        </w:numPr>
        <w:tabs>
          <w:tab w:val="clear" w:pos="709"/>
          <w:tab w:val="left" w:pos="709" w:leader="none"/>
        </w:tabs>
        <w:bidi w:val="0"/>
        <w:ind w:hanging="283" w:left="709"/>
        <w:rPr/>
      </w:pPr>
      <w:r>
        <w:rPr>
          <w:rStyle w:val="Strong"/>
        </w:rPr>
        <w:t>El soporte.</w:t>
      </w:r>
      <w:r>
        <w:rPr/>
        <w:t xml:space="preserve"> Si nos escribes a </w:t>
      </w:r>
      <w:hyperlink r:id="rId6">
        <w:r>
          <w:rPr>
            <w:rStyle w:val="Hyperlink"/>
          </w:rPr>
          <w:t>hola@nuvol.app</w:t>
        </w:r>
      </w:hyperlink>
      <w:r>
        <w:rPr/>
        <w:t xml:space="preserve">, recibimos lo que pongas. Nadie de Nuvol ve nada más de tu espacio de trabajo. </w:t>
      </w:r>
    </w:p>
    <w:p>
      <w:pPr>
        <w:pStyle w:val="Heading3"/>
        <w:bidi w:val="0"/>
        <w:rPr/>
      </w:pPr>
      <w:r>
        <w:rPr/>
        <w:t>Dónde está cada cosa</w:t>
      </w:r>
    </w:p>
    <w:tbl>
      <w:tblPr>
        <w:tblW w:w="5000" w:type="pct"/>
        <w:jc w:val="left"/>
        <w:tblInd w:w="90" w:type="dxa"/>
        <w:tblLayout w:type="fixed"/>
        <w:tblCellMar>
          <w:top w:w="90" w:type="dxa"/>
          <w:left w:w="90" w:type="dxa"/>
          <w:bottom w:w="90" w:type="dxa"/>
          <w:right w:w="90" w:type="dxa"/>
        </w:tblCellMar>
      </w:tblPr>
      <w:tblGrid>
        <w:gridCol w:w="5102"/>
        <w:gridCol w:w="5102"/>
      </w:tblGrid>
      <w:tr>
        <w:trPr>
          <w:tblHeader w:val="true"/>
        </w:trPr>
        <w:tc>
          <w:tcPr>
            <w:tcW w:w="5102"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Qué</w:t>
            </w:r>
          </w:p>
        </w:tc>
        <w:tc>
          <w:tcPr>
            <w:tcW w:w="51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Dónde</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Servidores de la aplicación</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Fráncfort (Alemania)</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Base de datos</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Fráncfort (Alemania)</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Almacén de documentos</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Unión Europea</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Copias de seguridad</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Unión Europea</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Envío de los correos de la aplicación</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Fráncfort (Alemania)</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Envío de facturas a Verifactu</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Servidores en Europa</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Red que protege la aplicación</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 centro de datos más cercano a quien se conecta</w:t>
            </w:r>
          </w:p>
        </w:tc>
      </w:tr>
      <w:tr>
        <w:trPr/>
        <w:tc>
          <w:tcPr>
            <w:tcW w:w="5102"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Red de los servidores</w:t>
            </w:r>
          </w:p>
        </w:tc>
        <w:tc>
          <w:tcPr>
            <w:tcW w:w="51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Su punto más cercano a quien se conecta</w:t>
            </w:r>
          </w:p>
        </w:tc>
      </w:tr>
      <w:tr>
        <w:trPr/>
        <w:tc>
          <w:tcPr>
            <w:tcW w:w="5102"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Correo de soporte</w:t>
            </w:r>
          </w:p>
        </w:tc>
        <w:tc>
          <w:tcPr>
            <w:tcW w:w="5102"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Los centros de datos del proveedor del correo</w:t>
            </w:r>
          </w:p>
        </w:tc>
      </w:tr>
    </w:tbl>
    <w:p>
      <w:pPr>
        <w:pStyle w:val="BodyText"/>
        <w:bidi w:val="0"/>
        <w:rPr/>
      </w:pPr>
      <w:r>
        <w:rPr/>
        <w:t>El contenido de tu espacio de trabajo se guarda siempre dentro del Espacio Económico Europeo. Tres filas de la tabla pueden quedar fuera: las dos redes abren el tráfico en el punto más cercano a quien se conecta, que estará fuera si la persona también está fuera, y el correo de soporte vive en los centros de datos de su proveedor. Ninguna de las tres guarda los historiales.</w:t>
      </w:r>
    </w:p>
    <w:p>
      <w:pPr>
        <w:pStyle w:val="BodyText"/>
        <w:bidi w:val="0"/>
        <w:rPr/>
      </w:pPr>
      <w:r>
        <w:rPr/>
        <w:t xml:space="preserve">El nombre de cada empresa, el servicio que presta y la fecha desde la que lo hace están en la </w:t>
      </w:r>
      <w:hyperlink r:id="rId7">
        <w:r>
          <w:rPr>
            <w:rStyle w:val="Hyperlink"/>
          </w:rPr>
          <w:t>lista de encargados</w:t>
        </w:r>
      </w:hyperlink>
      <w:r>
        <w:rPr/>
        <w:t>. Es la única lista que se mantiene al día, y antes de añadir a nadie te avisamos con 30 días de antelación. A cada encargado le imponemos por contrato las mismas obligaciones que el contrato nos impone a nosotros.</w:t>
      </w:r>
    </w:p>
    <w:p>
      <w:pPr>
        <w:pStyle w:val="Heading3"/>
        <w:bidi w:val="0"/>
        <w:rPr/>
      </w:pPr>
      <w:r>
        <w:rPr/>
        <w:t>Cuánto tiempo se guardan</w:t>
      </w:r>
    </w:p>
    <w:p>
      <w:pPr>
        <w:pStyle w:val="BodyText"/>
        <w:numPr>
          <w:ilvl w:val="0"/>
          <w:numId w:val="6"/>
        </w:numPr>
        <w:tabs>
          <w:tab w:val="clear" w:pos="709"/>
          <w:tab w:val="left" w:pos="709" w:leader="none"/>
        </w:tabs>
        <w:bidi w:val="0"/>
        <w:spacing w:before="0" w:after="0"/>
        <w:ind w:hanging="283" w:left="709"/>
        <w:rPr/>
      </w:pPr>
      <w:r>
        <w:rPr>
          <w:rStyle w:val="Strong"/>
        </w:rPr>
        <w:t>Mientras el espacio de trabajo existe</w:t>
      </w:r>
      <w:r>
        <w:rPr/>
        <w:t xml:space="preserve">, Nuvol guarda lo que has escrito. No borra nada por su cuenta: cuánto tiempo tienes que conservar un historial lo dicen las normas de tu profesión, y lo decides tú. </w:t>
      </w:r>
    </w:p>
    <w:p>
      <w:pPr>
        <w:pStyle w:val="BodyText"/>
        <w:numPr>
          <w:ilvl w:val="0"/>
          <w:numId w:val="6"/>
        </w:numPr>
        <w:tabs>
          <w:tab w:val="clear" w:pos="709"/>
          <w:tab w:val="left" w:pos="709" w:leader="none"/>
        </w:tabs>
        <w:bidi w:val="0"/>
        <w:spacing w:before="0" w:after="0"/>
        <w:ind w:hanging="283" w:left="709"/>
        <w:rPr/>
      </w:pPr>
      <w:r>
        <w:rPr>
          <w:rStyle w:val="Strong"/>
        </w:rPr>
        <w:t>Cuando borras algo</w:t>
      </w:r>
      <w:r>
        <w:rPr/>
        <w:t xml:space="preserve">, desaparece de la aplicación al instante. De las copias de seguridad se borra de forma automatizada, en un plazo máximo de 30 días. </w:t>
      </w:r>
    </w:p>
    <w:p>
      <w:pPr>
        <w:pStyle w:val="BodyText"/>
        <w:numPr>
          <w:ilvl w:val="0"/>
          <w:numId w:val="6"/>
        </w:numPr>
        <w:tabs>
          <w:tab w:val="clear" w:pos="709"/>
          <w:tab w:val="left" w:pos="709" w:leader="none"/>
        </w:tabs>
        <w:bidi w:val="0"/>
        <w:ind w:hanging="283" w:left="709"/>
        <w:rPr/>
      </w:pPr>
      <w:r>
        <w:rPr>
          <w:rStyle w:val="Strong"/>
        </w:rPr>
        <w:t>Cuando das de baja el espacio de trabajo</w:t>
      </w:r>
      <w:r>
        <w:rPr/>
        <w:t xml:space="preserve">, en los 30 días siguientes te devolvemos los datos o los suprimimos, como elijas. Después se suprimen también de las copias de seguridad, en un máximo de 30 días más, salvo que la ley nos obligue a conservar alguno. </w:t>
      </w:r>
    </w:p>
    <w:p>
      <w:pPr>
        <w:pStyle w:val="Heading3"/>
        <w:bidi w:val="0"/>
        <w:rPr/>
      </w:pPr>
      <w:r>
        <w:rPr/>
        <w:t>Las medidas que aplicamos</w:t>
      </w:r>
    </w:p>
    <w:p>
      <w:pPr>
        <w:pStyle w:val="BodyText"/>
        <w:numPr>
          <w:ilvl w:val="0"/>
          <w:numId w:val="7"/>
        </w:numPr>
        <w:tabs>
          <w:tab w:val="clear" w:pos="709"/>
          <w:tab w:val="left" w:pos="709" w:leader="none"/>
        </w:tabs>
        <w:bidi w:val="0"/>
        <w:spacing w:before="0" w:after="0"/>
        <w:ind w:hanging="283" w:left="709"/>
        <w:rPr/>
      </w:pPr>
      <w:r>
        <w:rPr>
          <w:rStyle w:val="Strong"/>
        </w:rPr>
        <w:t>Conexiones cifradas.</w:t>
      </w:r>
      <w:r>
        <w:rPr/>
        <w:t xml:space="preserve"> La aplicación funciona solo por HTTPS, y la base de datos se conecta con ella por TLS. </w:t>
      </w:r>
    </w:p>
    <w:p>
      <w:pPr>
        <w:pStyle w:val="BodyText"/>
        <w:numPr>
          <w:ilvl w:val="0"/>
          <w:numId w:val="7"/>
        </w:numPr>
        <w:tabs>
          <w:tab w:val="clear" w:pos="709"/>
          <w:tab w:val="left" w:pos="709" w:leader="none"/>
        </w:tabs>
        <w:bidi w:val="0"/>
        <w:spacing w:before="0" w:after="0"/>
        <w:ind w:hanging="283" w:left="709"/>
        <w:rPr/>
      </w:pPr>
      <w:r>
        <w:rPr>
          <w:rStyle w:val="Strong"/>
        </w:rPr>
        <w:t>Datos sensibles cifrados en la base de datos.</w:t>
      </w:r>
      <w:r>
        <w:rPr/>
        <w:t xml:space="preserve"> Lo que se escribe sobre cada persona (sesiones, observaciones, historiales, actas, diagnósticos) se guarda cifrado, y también el nombre de cada servicio, lo que dicen las líneas de las facturas, la fecha de nacimiento, los documentos de identidad, los datos de contacto y las cuentas bancarias de las personas que atiendes, de sus familias y de quien paga. Las claves se custodian fuera de la base de datos: quien solo tuviera una copia vería quién viene y cuándo, pero no para qué. Quedan sin cifrar, porque la aplicación ordena y busca por ellos, los nombres de las personas y de quien paga, la escuela y el nivel y los títulos de las programaciones y de los eventos. Tampoco se cifran los datos de los profesionales ni los del gabinete (salvo su cuenta bancaria), ni las fechas, las horas y los importes que ligan cada cosa con su persona, ni el nombre de cada documento que subes; el documento en sí lo protege el cifrado del almacén donde se guarda. </w:t>
      </w:r>
    </w:p>
    <w:p>
      <w:pPr>
        <w:pStyle w:val="BodyText"/>
        <w:numPr>
          <w:ilvl w:val="0"/>
          <w:numId w:val="7"/>
        </w:numPr>
        <w:tabs>
          <w:tab w:val="clear" w:pos="709"/>
          <w:tab w:val="left" w:pos="709" w:leader="none"/>
        </w:tabs>
        <w:bidi w:val="0"/>
        <w:spacing w:before="0" w:after="0"/>
        <w:ind w:hanging="283" w:left="709"/>
        <w:rPr/>
      </w:pPr>
      <w:r>
        <w:rPr>
          <w:rStyle w:val="Strong"/>
        </w:rPr>
        <w:t>Cada espacio de trabajo, separado.</w:t>
      </w:r>
      <w:r>
        <w:rPr/>
        <w:t xml:space="preserve"> Los datos de un espacio de trabajo no se pueden consultar desde ningún otro. </w:t>
      </w:r>
    </w:p>
    <w:p>
      <w:pPr>
        <w:pStyle w:val="BodyText"/>
        <w:numPr>
          <w:ilvl w:val="0"/>
          <w:numId w:val="7"/>
        </w:numPr>
        <w:tabs>
          <w:tab w:val="clear" w:pos="709"/>
          <w:tab w:val="left" w:pos="709" w:leader="none"/>
        </w:tabs>
        <w:bidi w:val="0"/>
        <w:spacing w:before="0" w:after="0"/>
        <w:ind w:hanging="283" w:left="709"/>
        <w:rPr/>
      </w:pPr>
      <w:r>
        <w:rPr>
          <w:rStyle w:val="Strong"/>
        </w:rPr>
        <w:t>Entrada con una cuenta que ya tienes.</w:t>
      </w:r>
      <w:r>
        <w:rPr/>
        <w:t xml:space="preserve"> Cada profesional inicia sesión con una cuenta personal que ya tiene, y un servicio de identidad en la Unión Europea verifica el inicio de sesión. Nuvol no guarda ninguna contraseña. </w:t>
      </w:r>
    </w:p>
    <w:p>
      <w:pPr>
        <w:pStyle w:val="BodyText"/>
        <w:numPr>
          <w:ilvl w:val="0"/>
          <w:numId w:val="7"/>
        </w:numPr>
        <w:tabs>
          <w:tab w:val="clear" w:pos="709"/>
          <w:tab w:val="left" w:pos="709" w:leader="none"/>
        </w:tabs>
        <w:bidi w:val="0"/>
        <w:spacing w:before="0" w:after="0"/>
        <w:ind w:hanging="283" w:left="709"/>
        <w:rPr/>
      </w:pPr>
      <w:r>
        <w:rPr>
          <w:rStyle w:val="Strong"/>
        </w:rPr>
        <w:t>Roles.</w:t>
      </w:r>
      <w:r>
        <w:rPr/>
        <w:t xml:space="preserve"> Dentro del espacio de trabajo, la facturación, la configuración y el equipo quedan reservados a quien lo administra, y quien administra invita y da de baja a los profesionales. </w:t>
      </w:r>
    </w:p>
    <w:p>
      <w:pPr>
        <w:pStyle w:val="BodyText"/>
        <w:numPr>
          <w:ilvl w:val="0"/>
          <w:numId w:val="7"/>
        </w:numPr>
        <w:tabs>
          <w:tab w:val="clear" w:pos="709"/>
          <w:tab w:val="left" w:pos="709" w:leader="none"/>
        </w:tabs>
        <w:bidi w:val="0"/>
        <w:spacing w:before="0" w:after="0"/>
        <w:ind w:hanging="283" w:left="709"/>
        <w:rPr/>
      </w:pPr>
      <w:r>
        <w:rPr>
          <w:rStyle w:val="Strong"/>
        </w:rPr>
        <w:t>Contenido dentro del Espacio Económico Europeo</w:t>
      </w:r>
      <w:r>
        <w:rPr/>
        <w:t xml:space="preserve">, como dice la tabla anterior. </w:t>
      </w:r>
    </w:p>
    <w:p>
      <w:pPr>
        <w:pStyle w:val="BodyText"/>
        <w:numPr>
          <w:ilvl w:val="0"/>
          <w:numId w:val="7"/>
        </w:numPr>
        <w:tabs>
          <w:tab w:val="clear" w:pos="709"/>
          <w:tab w:val="left" w:pos="709" w:leader="none"/>
        </w:tabs>
        <w:bidi w:val="0"/>
        <w:spacing w:before="0" w:after="0"/>
        <w:ind w:hanging="283" w:left="709"/>
        <w:rPr/>
      </w:pPr>
      <w:r>
        <w:rPr>
          <w:rStyle w:val="Strong"/>
        </w:rPr>
        <w:t>Copias de seguridad separadas</w:t>
      </w:r>
      <w:r>
        <w:rPr/>
        <w:t xml:space="preserve">, con el borrado automático en 30 días. </w:t>
      </w:r>
    </w:p>
    <w:p>
      <w:pPr>
        <w:pStyle w:val="BodyText"/>
        <w:numPr>
          <w:ilvl w:val="0"/>
          <w:numId w:val="7"/>
        </w:numPr>
        <w:tabs>
          <w:tab w:val="clear" w:pos="709"/>
          <w:tab w:val="left" w:pos="709" w:leader="none"/>
        </w:tabs>
        <w:bidi w:val="0"/>
        <w:spacing w:before="0" w:after="0"/>
        <w:ind w:hanging="283" w:left="709"/>
        <w:rPr/>
      </w:pPr>
      <w:r>
        <w:rPr>
          <w:rStyle w:val="Strong"/>
        </w:rPr>
        <w:t>Errores sin contenido.</w:t>
      </w:r>
      <w:r>
        <w:rPr/>
        <w:t xml:space="preserve"> El seguimiento de errores de la aplicación no recoge lo que hay escrito en el espacio de trabajo. </w:t>
      </w:r>
    </w:p>
    <w:p>
      <w:pPr>
        <w:pStyle w:val="BodyText"/>
        <w:numPr>
          <w:ilvl w:val="0"/>
          <w:numId w:val="7"/>
        </w:numPr>
        <w:tabs>
          <w:tab w:val="clear" w:pos="709"/>
          <w:tab w:val="left" w:pos="709" w:leader="none"/>
        </w:tabs>
        <w:bidi w:val="0"/>
        <w:spacing w:before="0" w:after="0"/>
        <w:ind w:hanging="283" w:left="709"/>
        <w:rPr/>
      </w:pPr>
      <w:r>
        <w:rPr>
          <w:rStyle w:val="Strong"/>
        </w:rPr>
        <w:t>Sin acceso del personal de Nuvol.</w:t>
      </w:r>
      <w:r>
        <w:rPr/>
        <w:t xml:space="preserve"> En el funcionamiento normal, nadie de Nuvol abre el contenido de tu espacio de trabajo. Solo entramos para resolver una incidencia que nos hayas pedido revisar, con tu autorización por escrito y dentro del alcance y el tiempo que indiques, o bien, sin autorización previa, para evitar una pérdida de datos o un incidente de seguridad, y en ese caso te lo comunicamos después. </w:t>
      </w:r>
    </w:p>
    <w:p>
      <w:pPr>
        <w:pStyle w:val="BodyText"/>
        <w:numPr>
          <w:ilvl w:val="0"/>
          <w:numId w:val="7"/>
        </w:numPr>
        <w:tabs>
          <w:tab w:val="clear" w:pos="709"/>
          <w:tab w:val="left" w:pos="709" w:leader="none"/>
        </w:tabs>
        <w:bidi w:val="0"/>
        <w:ind w:hanging="283" w:left="709"/>
        <w:rPr/>
      </w:pPr>
      <w:r>
        <w:rPr>
          <w:rStyle w:val="Strong"/>
        </w:rPr>
        <w:t>Aviso de violaciones de seguridad.</w:t>
      </w:r>
      <w:r>
        <w:rPr/>
        <w:t xml:space="preserve"> Si sufrimos una que afecte a tu espacio de trabajo, te avisamos sin dilación indebida y, en todo caso, dentro de las 48 horas siguientes a saberlo. </w:t>
      </w:r>
    </w:p>
    <w:p>
      <w:pPr>
        <w:pStyle w:val="Heading3"/>
        <w:bidi w:val="0"/>
        <w:rPr/>
      </w:pPr>
      <w:r>
        <w:rPr/>
        <w:t>En qué te ayudamos</w:t>
      </w:r>
    </w:p>
    <w:p>
      <w:pPr>
        <w:pStyle w:val="BodyText"/>
        <w:numPr>
          <w:ilvl w:val="0"/>
          <w:numId w:val="8"/>
        </w:numPr>
        <w:tabs>
          <w:tab w:val="clear" w:pos="709"/>
          <w:tab w:val="left" w:pos="709" w:leader="none"/>
        </w:tabs>
        <w:bidi w:val="0"/>
        <w:spacing w:before="0" w:after="0"/>
        <w:ind w:hanging="283" w:left="709"/>
        <w:rPr/>
      </w:pPr>
      <w:r>
        <w:rPr>
          <w:rStyle w:val="Strong"/>
        </w:rPr>
        <w:t>Derechos de las personas.</w:t>
      </w:r>
      <w:r>
        <w:rPr/>
        <w:t xml:space="preserve"> Te ayudamos a atender las solicitudes de acceso, rectificación, supresión, oposición, limitación y portabilidad. Los datos puedes consultarlos, corregirlos y borrarlos tú desde la aplicación; para lo que no puedas hacer en ella, escríbenos. Si una solicitud nos llega a nosotros, te la hacemos llegar. </w:t>
      </w:r>
    </w:p>
    <w:p>
      <w:pPr>
        <w:pStyle w:val="BodyText"/>
        <w:numPr>
          <w:ilvl w:val="0"/>
          <w:numId w:val="8"/>
        </w:numPr>
        <w:tabs>
          <w:tab w:val="clear" w:pos="709"/>
          <w:tab w:val="left" w:pos="709" w:leader="none"/>
        </w:tabs>
        <w:bidi w:val="0"/>
        <w:ind w:hanging="283" w:left="709"/>
        <w:rPr/>
      </w:pPr>
      <w:r>
        <w:rPr>
          <w:rStyle w:val="Strong"/>
        </w:rPr>
        <w:t>Esta evaluación.</w:t>
      </w:r>
      <w:r>
        <w:rPr/>
        <w:t xml:space="preserve"> Este dosier es la ayuda que prevé la cláusula 10 del contrato. Si te falta algún dato para completar la tuya, pídelo a </w:t>
      </w:r>
      <w:hyperlink r:id="rId8">
        <w:r>
          <w:rPr>
            <w:rStyle w:val="Hyperlink"/>
          </w:rPr>
          <w:t>hola@nuvol.app</w:t>
        </w:r>
      </w:hyperlink>
      <w:r>
        <w:rPr/>
        <w:t xml:space="preserve">. </w:t>
      </w:r>
    </w:p>
    <w:p>
      <w:pPr>
        <w:pStyle w:val="Heading3"/>
        <w:bidi w:val="0"/>
        <w:rPr/>
      </w:pPr>
      <w:r>
        <w:rPr/>
        <w:t>Los riesgos del lado de Nuvol</w:t>
      </w:r>
    </w:p>
    <w:p>
      <w:pPr>
        <w:pStyle w:val="BodyText"/>
        <w:bidi w:val="0"/>
        <w:rPr/>
      </w:pPr>
      <w:r>
        <w:rPr/>
        <w:t xml:space="preserve">Estos son los riesgos para las personas que atiendes que dependen de Nuvol, lo que hacemos con ellos y el riesgo que permanece. Como todo el servicio trata datos de salud de menores, consideramos </w:t>
      </w:r>
      <w:r>
        <w:rPr>
          <w:rStyle w:val="Strong"/>
        </w:rPr>
        <w:t>grave</w:t>
      </w:r>
      <w:r>
        <w:rPr/>
        <w:t xml:space="preserve"> el daño de cualquiera de ellos, y las medidas buscan que sea </w:t>
      </w:r>
      <w:r>
        <w:rPr>
          <w:rStyle w:val="Strong"/>
        </w:rPr>
        <w:t>poco probable</w:t>
      </w:r>
      <w:r>
        <w:rPr/>
        <w:t>.</w:t>
      </w:r>
    </w:p>
    <w:tbl>
      <w:tblPr>
        <w:tblW w:w="5000" w:type="pct"/>
        <w:jc w:val="left"/>
        <w:tblInd w:w="90" w:type="dxa"/>
        <w:tblLayout w:type="fixed"/>
        <w:tblCellMar>
          <w:top w:w="90" w:type="dxa"/>
          <w:left w:w="90" w:type="dxa"/>
          <w:bottom w:w="90" w:type="dxa"/>
          <w:right w:w="90" w:type="dxa"/>
        </w:tblCellMar>
      </w:tblPr>
      <w:tblGrid>
        <w:gridCol w:w="3401"/>
        <w:gridCol w:w="3402"/>
        <w:gridCol w:w="3402"/>
      </w:tblGrid>
      <w:tr>
        <w:trPr>
          <w:tblHeader w:val="true"/>
        </w:trPr>
        <w:tc>
          <w:tcPr>
            <w:tcW w:w="3401"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Riesgo</w:t>
            </w:r>
          </w:p>
        </w:tc>
        <w:tc>
          <w:tcPr>
            <w:tcW w:w="34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Qué hace Nuvol</w:t>
            </w:r>
          </w:p>
        </w:tc>
        <w:tc>
          <w:tcPr>
            <w:tcW w:w="34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Riesgo residual</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Alguien de fuera entra en el espacio de trabajo</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Cada profesional inicia sesión con una cuenta personal que ya tiene, verificada por un servicio de identidad. Nuvol no guarda contraseñas que se puedan robar.</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La seguridad de esas cuentas y de los dispositivos corresponde al gabinete: es uno de los riesgos de tu parte.</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Un espacio de trabajo ve datos de otro</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Cada consulta se limita al espacio de trabajo de quien la hace, y lo comprobamos con pruebas automáticas.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Bajo.</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Un profesional ve más de lo que le toca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Los roles reservan la facturación, la configuración y el equipo a quien administra, y un miembro eliminado pierde el acceso al instante.</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Todos los profesionales de un espacio de trabajo pueden abrir sus historiales. Tú decides a quién invitar.</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El personal de Nuvol lee historiales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No hay acceso en el funcionamiento normal. Solo con tu autorización escrita, o en una emergencia que te comunicamos después.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Bajo.</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Se pierden datos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Copia de cada documento en un almacén separado y recuperación de la base de datos en cualquier momento de los últimos días.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Bajo. Una recuperación puede perder los últimos minutos de trabajo.</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Los datos se guardan más de lo necesario</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Lo que borras desaparece al instante de la aplicación y, en 30 días como máximo, de las copias. En la baja, devolución o supresión en 30 días.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Nuvol no borra nada mientras el espacio de trabajo está activo. La aplicación de los plazos de conservación corresponde al gabinete.</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Un encargado de Nuvol sufre una fuga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Pocos encargados, todos con contrato y con las mismas obligaciones que nosotros, y el contenido dentro del Espacio Económico Europeo. Aviso en 48 horas si te afecta.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Una fuga expondría lo que ese encargado guarda. No se puede reducir a cero.</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Los datos salen del Espacio Económico Europeo</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Servidores, base de datos, documentos y copias están en la Unión Europea.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 tráfico de alguien que se conecta desde fuera se abre fuera, sin guardarse. El correo de soporte depende de lo que escribas en él.</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El contenido acaba en registros técnicos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 seguimiento de errores no recoge el contenido del espacio de trabajo.</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Bajo.</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Los datos se usan para otra cosa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 contrato lo prohíbe: ni entrenamiento de modelos, ni venta, ni cesión.</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Bajo.</w:t>
            </w:r>
          </w:p>
        </w:tc>
      </w:tr>
      <w:tr>
        <w:trPr/>
        <w:tc>
          <w:tcPr>
            <w:tcW w:w="3401"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Un correo llega a quien no toca</w:t>
            </w:r>
          </w:p>
        </w:tc>
        <w:tc>
          <w:tcPr>
            <w:tcW w:w="3402"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Los recordatorios se envían solo a las direcciones que el gabinete ha escrito en cada ficha.</w:t>
            </w:r>
          </w:p>
        </w:tc>
        <w:tc>
          <w:tcPr>
            <w:tcW w:w="3402"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El gabinete debe cuidar que la dirección sea válida.</w:t>
            </w:r>
          </w:p>
        </w:tc>
      </w:tr>
    </w:tbl>
    <w:p>
      <w:pPr>
        <w:pStyle w:val="Heading2"/>
        <w:bidi w:val="0"/>
        <w:ind w:hanging="0" w:left="0" w:right="0"/>
        <w:rPr/>
      </w:pPr>
      <w:r>
        <w:br w:type="page"/>
      </w:r>
      <w:r>
        <w:rPr/>
        <w:t>Anexo 2. El dictado</w:t>
      </w:r>
    </w:p>
    <w:p>
      <w:pPr>
        <w:pStyle w:val="BodyText"/>
        <w:bidi w:val="0"/>
        <w:rPr/>
      </w:pPr>
      <w:r>
        <w:rPr/>
        <w:t xml:space="preserve">Este es el </w:t>
      </w:r>
      <w:r>
        <w:rPr>
          <w:rStyle w:val="Strong"/>
        </w:rPr>
        <w:t>módulo 2</w:t>
      </w:r>
      <w:r>
        <w:rPr/>
        <w:t xml:space="preserve"> del dosier que Nuvol te da para tu </w:t>
      </w:r>
      <w:hyperlink r:id="rId9">
        <w:r>
          <w:rPr>
            <w:rStyle w:val="Hyperlink"/>
          </w:rPr>
          <w:t>evaluación de impacto</w:t>
        </w:r>
      </w:hyperlink>
      <w:r>
        <w:rPr/>
        <w:t>. Describe qué pasa cuando un profesional dicta en lugar de escribir. Si en tu espacio de trabajo no se dicta, este módulo no te afecta y puedes quitarlo de tu evaluación.</w:t>
      </w:r>
    </w:p>
    <w:p>
      <w:pPr>
        <w:pStyle w:val="BodyText"/>
        <w:bidi w:val="0"/>
        <w:rPr/>
      </w:pPr>
      <w:r>
        <w:rPr/>
        <w:t xml:space="preserve">Tiene un módulo propio porque añade dos cosas al </w:t>
      </w:r>
      <w:hyperlink r:id="rId10">
        <w:r>
          <w:rPr>
            <w:rStyle w:val="Hyperlink"/>
          </w:rPr>
          <w:t>módulo 1</w:t>
        </w:r>
      </w:hyperlink>
      <w:r>
        <w:rPr/>
        <w:t>: una tecnología que convierte la voz en texto y un encargado más, el que hace la transcripción.</w:t>
      </w:r>
    </w:p>
    <w:p>
      <w:pPr>
        <w:pStyle w:val="Heading3"/>
        <w:bidi w:val="0"/>
        <w:rPr/>
      </w:pPr>
      <w:r>
        <w:rPr/>
        <w:t>Qué es el dictado</w:t>
      </w:r>
    </w:p>
    <w:p>
      <w:pPr>
        <w:pStyle w:val="BodyText"/>
        <w:bidi w:val="0"/>
        <w:rPr/>
      </w:pPr>
      <w:r>
        <w:rPr/>
        <w:t xml:space="preserve">Algunos campos de texto largo, como el </w:t>
      </w:r>
      <w:r>
        <w:rPr>
          <w:rStyle w:val="Strong"/>
        </w:rPr>
        <w:t>Desarrollo</w:t>
      </w:r>
      <w:r>
        <w:rPr/>
        <w:t xml:space="preserve"> de una sesión o los </w:t>
      </w:r>
      <w:r>
        <w:rPr>
          <w:rStyle w:val="Strong"/>
        </w:rPr>
        <w:t>Comentarios</w:t>
      </w:r>
      <w:r>
        <w:rPr/>
        <w:t xml:space="preserve"> de una reunión, tienen un micrófono. El profesional pulsa </w:t>
      </w:r>
      <w:r>
        <w:rPr>
          <w:rStyle w:val="Strong"/>
        </w:rPr>
        <w:t>Grabar</w:t>
      </w:r>
      <w:r>
        <w:rPr/>
        <w:t xml:space="preserve">, explica en voz alta lo que escribiría, y el texto va apareciendo en el campo mientras habla. Cuando pulsa </w:t>
      </w:r>
      <w:r>
        <w:rPr>
          <w:rStyle w:val="Strong"/>
        </w:rPr>
        <w:t>Detener</w:t>
      </w:r>
      <w:r>
        <w:rPr/>
        <w:t>, repasa el texto, lo corrige y guarda el formulario como siempre.</w:t>
      </w:r>
    </w:p>
    <w:p>
      <w:pPr>
        <w:pStyle w:val="BodyText"/>
        <w:bidi w:val="0"/>
        <w:rPr/>
      </w:pPr>
      <w:r>
        <w:rPr/>
        <w:t>El dictado es otra manera de escribir la misma nota. No graba sesiones, no escucha a la persona atendida y no decide nada: lo que queda en el historial es el texto que el profesional ha repasado y ha guardado. Nadie está obligado a dictar, y todos los campos se pueden seguir escribiendo a mano.</w:t>
      </w:r>
    </w:p>
    <w:p>
      <w:pPr>
        <w:pStyle w:val="Heading3"/>
        <w:bidi w:val="0"/>
        <w:rPr/>
      </w:pPr>
      <w:r>
        <w:rPr/>
        <w:t>Qué se envía</w:t>
      </w:r>
    </w:p>
    <w:p>
      <w:pPr>
        <w:pStyle w:val="BodyText"/>
        <w:bidi w:val="0"/>
        <w:rPr/>
      </w:pPr>
      <w:r>
        <w:rPr/>
        <w:t>Mientras el micrófono graba, y solo entonces, el navegador envía:</w:t>
      </w:r>
    </w:p>
    <w:p>
      <w:pPr>
        <w:pStyle w:val="BodyText"/>
        <w:numPr>
          <w:ilvl w:val="0"/>
          <w:numId w:val="9"/>
        </w:numPr>
        <w:tabs>
          <w:tab w:val="clear" w:pos="709"/>
          <w:tab w:val="left" w:pos="709" w:leader="none"/>
        </w:tabs>
        <w:bidi w:val="0"/>
        <w:spacing w:before="0" w:after="0"/>
        <w:ind w:hanging="283" w:left="709"/>
        <w:rPr/>
      </w:pPr>
      <w:r>
        <w:rPr>
          <w:rStyle w:val="Strong"/>
        </w:rPr>
        <w:t>El sonido del micrófono</w:t>
      </w:r>
      <w:r>
        <w:rPr/>
        <w:t xml:space="preserve">, en fragmentos de una fracción de segundo. Es la voz del profesional y cualquier otra cosa que el micrófono oiga. </w:t>
      </w:r>
    </w:p>
    <w:p>
      <w:pPr>
        <w:pStyle w:val="BodyText"/>
        <w:numPr>
          <w:ilvl w:val="0"/>
          <w:numId w:val="9"/>
        </w:numPr>
        <w:tabs>
          <w:tab w:val="clear" w:pos="709"/>
          <w:tab w:val="left" w:pos="709" w:leader="none"/>
        </w:tabs>
        <w:bidi w:val="0"/>
        <w:ind w:hanging="283" w:left="709"/>
        <w:rPr/>
      </w:pPr>
      <w:r>
        <w:rPr>
          <w:rStyle w:val="Strong"/>
        </w:rPr>
        <w:t>El idioma</w:t>
      </w:r>
      <w:r>
        <w:rPr/>
        <w:t xml:space="preserve"> en el que el profesional usa Nuvol, para que la transcripción sepa en qué lengua se le habla. </w:t>
      </w:r>
    </w:p>
    <w:p>
      <w:pPr>
        <w:pStyle w:val="BodyText"/>
        <w:bidi w:val="0"/>
        <w:rPr/>
      </w:pPr>
      <w:r>
        <w:rPr/>
        <w:t>No se envía ni el nombre de la persona atendida, ni su historial, ni ningún dato de la ficha. Quien transcribe recibe un sonido, no sabe de quién se habla, salvo por lo que el profesional diga en voz alta.</w:t>
      </w:r>
    </w:p>
    <w:p>
      <w:pPr>
        <w:pStyle w:val="Heading3"/>
        <w:bidi w:val="0"/>
        <w:rPr/>
      </w:pPr>
      <w:r>
        <w:rPr/>
        <w:t>El camino que sigue</w:t>
      </w:r>
    </w:p>
    <w:p>
      <w:pPr>
        <w:pStyle w:val="BodyText"/>
        <w:numPr>
          <w:ilvl w:val="0"/>
          <w:numId w:val="10"/>
        </w:numPr>
        <w:tabs>
          <w:tab w:val="clear" w:pos="709"/>
          <w:tab w:val="left" w:pos="709" w:leader="none"/>
        </w:tabs>
        <w:bidi w:val="0"/>
        <w:spacing w:before="0" w:after="0"/>
        <w:ind w:hanging="283" w:left="709"/>
        <w:rPr/>
      </w:pPr>
      <w:r>
        <w:rPr/>
        <w:t xml:space="preserve">El sonido va del navegador a los servidores de Nuvol por el mismo camino cifrado que el resto de la aplicación. </w:t>
      </w:r>
    </w:p>
    <w:p>
      <w:pPr>
        <w:pStyle w:val="BodyText"/>
        <w:numPr>
          <w:ilvl w:val="0"/>
          <w:numId w:val="10"/>
        </w:numPr>
        <w:tabs>
          <w:tab w:val="clear" w:pos="709"/>
          <w:tab w:val="left" w:pos="709" w:leader="none"/>
        </w:tabs>
        <w:bidi w:val="0"/>
        <w:spacing w:before="0" w:after="0"/>
        <w:ind w:hanging="283" w:left="709"/>
        <w:rPr/>
      </w:pPr>
      <w:r>
        <w:rPr/>
        <w:t xml:space="preserve">Los servidores lo pasan, a medida que llega y por una conexión también cifrada, al encargado que hace la transcripción, en su región de la Unión Europea. </w:t>
      </w:r>
    </w:p>
    <w:p>
      <w:pPr>
        <w:pStyle w:val="BodyText"/>
        <w:numPr>
          <w:ilvl w:val="0"/>
          <w:numId w:val="10"/>
        </w:numPr>
        <w:tabs>
          <w:tab w:val="clear" w:pos="709"/>
          <w:tab w:val="left" w:pos="709" w:leader="none"/>
        </w:tabs>
        <w:bidi w:val="0"/>
        <w:ind w:hanging="283" w:left="709"/>
        <w:rPr/>
      </w:pPr>
      <w:r>
        <w:rPr/>
        <w:t xml:space="preserve">El texto vuelve por el mismo camino y aparece en el campo. </w:t>
      </w:r>
    </w:p>
    <w:p>
      <w:pPr>
        <w:pStyle w:val="BodyText"/>
        <w:bidi w:val="0"/>
        <w:rPr/>
      </w:pPr>
      <w:r>
        <w:rPr/>
        <w:t xml:space="preserve">El nombre del encargado de la transcripción y su región están en la página de la </w:t>
      </w:r>
      <w:hyperlink r:id="rId11">
        <w:r>
          <w:rPr>
            <w:rStyle w:val="Hyperlink"/>
          </w:rPr>
          <w:t>lista de encargados</w:t>
        </w:r>
      </w:hyperlink>
      <w:r>
        <w:rPr/>
        <w:t>.</w:t>
      </w:r>
    </w:p>
    <w:p>
      <w:pPr>
        <w:pStyle w:val="Heading3"/>
        <w:bidi w:val="0"/>
        <w:rPr/>
      </w:pPr>
      <w:r>
        <w:rPr/>
        <w:t>Qué se guarda y qué no</w:t>
      </w:r>
    </w:p>
    <w:p>
      <w:pPr>
        <w:pStyle w:val="BodyText"/>
        <w:numPr>
          <w:ilvl w:val="0"/>
          <w:numId w:val="11"/>
        </w:numPr>
        <w:tabs>
          <w:tab w:val="clear" w:pos="709"/>
          <w:tab w:val="left" w:pos="709" w:leader="none"/>
        </w:tabs>
        <w:bidi w:val="0"/>
        <w:spacing w:before="0" w:after="0"/>
        <w:ind w:hanging="283" w:left="709"/>
        <w:rPr/>
      </w:pPr>
      <w:r>
        <w:rPr>
          <w:rStyle w:val="Strong"/>
        </w:rPr>
        <w:t>El sonido no se guarda en ningún sitio.</w:t>
      </w:r>
      <w:r>
        <w:rPr/>
        <w:t xml:space="preserve"> Nuvol solo lo deja pasar: no lo escribe en ningún disco, ni en ningún almacén de documentos, ni en ninguna copia de seguridad. No hay ninguna grabación que se pueda recuperar, ni siquiera por nosotros. </w:t>
      </w:r>
    </w:p>
    <w:p>
      <w:pPr>
        <w:pStyle w:val="BodyText"/>
        <w:numPr>
          <w:ilvl w:val="0"/>
          <w:numId w:val="11"/>
        </w:numPr>
        <w:tabs>
          <w:tab w:val="clear" w:pos="709"/>
          <w:tab w:val="left" w:pos="709" w:leader="none"/>
        </w:tabs>
        <w:bidi w:val="0"/>
        <w:spacing w:before="0" w:after="0"/>
        <w:ind w:hanging="283" w:left="709"/>
        <w:rPr/>
      </w:pPr>
      <w:r>
        <w:rPr>
          <w:rStyle w:val="Strong"/>
        </w:rPr>
        <w:t>El encargado de la transcripción tampoco lo conserva.</w:t>
      </w:r>
      <w:r>
        <w:rPr/>
        <w:t xml:space="preserve"> Transcribe el sonido mientras le llega y no lo guarda una vez transcrito. Por contrato, no lo usa para entrenar ningún modelo. </w:t>
      </w:r>
    </w:p>
    <w:p>
      <w:pPr>
        <w:pStyle w:val="BodyText"/>
        <w:numPr>
          <w:ilvl w:val="0"/>
          <w:numId w:val="11"/>
        </w:numPr>
        <w:tabs>
          <w:tab w:val="clear" w:pos="709"/>
          <w:tab w:val="left" w:pos="709" w:leader="none"/>
        </w:tabs>
        <w:bidi w:val="0"/>
        <w:spacing w:before="0" w:after="0"/>
        <w:ind w:hanging="283" w:left="709"/>
        <w:rPr/>
      </w:pPr>
      <w:r>
        <w:rPr>
          <w:rStyle w:val="Strong"/>
        </w:rPr>
        <w:t>El texto solo existe en el campo.</w:t>
      </w:r>
      <w:r>
        <w:rPr/>
        <w:t xml:space="preserve"> Hasta que el profesional guarda el formulario, el texto dictado está donde está el texto que habría escrito a mano: en la pantalla. Si cierra la página sin guardar, se pierde. </w:t>
      </w:r>
    </w:p>
    <w:p>
      <w:pPr>
        <w:pStyle w:val="BodyText"/>
        <w:numPr>
          <w:ilvl w:val="0"/>
          <w:numId w:val="11"/>
        </w:numPr>
        <w:tabs>
          <w:tab w:val="clear" w:pos="709"/>
          <w:tab w:val="left" w:pos="709" w:leader="none"/>
        </w:tabs>
        <w:bidi w:val="0"/>
        <w:spacing w:before="0" w:after="0"/>
        <w:ind w:hanging="283" w:left="709"/>
        <w:rPr/>
      </w:pPr>
      <w:r>
        <w:rPr>
          <w:rStyle w:val="Strong"/>
        </w:rPr>
        <w:t>Una vez guardado, es una nota como cualquier otra</w:t>
      </w:r>
      <w:r>
        <w:rPr/>
        <w:t xml:space="preserve">, y le pasa todo lo que describe el módulo 1. </w:t>
      </w:r>
    </w:p>
    <w:p>
      <w:pPr>
        <w:pStyle w:val="BodyText"/>
        <w:numPr>
          <w:ilvl w:val="0"/>
          <w:numId w:val="11"/>
        </w:numPr>
        <w:tabs>
          <w:tab w:val="clear" w:pos="709"/>
          <w:tab w:val="left" w:pos="709" w:leader="none"/>
        </w:tabs>
        <w:bidi w:val="0"/>
        <w:ind w:hanging="283" w:left="709"/>
        <w:rPr/>
      </w:pPr>
      <w:r>
        <w:rPr>
          <w:rStyle w:val="Strong"/>
        </w:rPr>
        <w:t>De cada dictado se conserva un registro sin palabras.</w:t>
      </w:r>
      <w:r>
        <w:rPr/>
        <w:t xml:space="preserve"> Nuvol apunta qué profesional ha dictado, cuándo, cuántos segundos y si ha terminado bien. No consta ninguna palabra de lo que se ha dicho, ni sobre quién. </w:t>
      </w:r>
    </w:p>
    <w:p>
      <w:pPr>
        <w:pStyle w:val="BodyText"/>
        <w:bidi w:val="0"/>
        <w:rPr/>
      </w:pPr>
      <w:r>
        <w:rPr/>
        <w:t>Cada dictado dura cinco minutos como máximo. Pasado ese tiempo se detiene solo y se puede empezar otro.</w:t>
      </w:r>
    </w:p>
    <w:p>
      <w:pPr>
        <w:pStyle w:val="Heading3"/>
        <w:bidi w:val="0"/>
        <w:rPr/>
      </w:pPr>
      <w:r>
        <w:rPr/>
        <w:t>Lo que el dictado no cambia</w:t>
      </w:r>
    </w:p>
    <w:p>
      <w:pPr>
        <w:pStyle w:val="BodyText"/>
        <w:bidi w:val="0"/>
        <w:rPr/>
      </w:pPr>
      <w:r>
        <w:rPr/>
        <w:t xml:space="preserve">La finalidad es la misma: escribir las notas que el gabinete ya escribe. Lo que cambia es el medio, y que interviene un encargado nuevo. Por eso la base jurídica del dictado es una decisión del gabinete, como lo es la de las notas, y conviene que lo que explicas a las familias diga que las notas se pueden dictar y que la voz del profesional se transcribe con un servicio dentro de la Unión Europea que no la conserva. La </w:t>
      </w:r>
      <w:hyperlink r:id="rId12">
        <w:r>
          <w:rPr>
            <w:rStyle w:val="Hyperlink"/>
          </w:rPr>
          <w:t>nota informativa para las familias</w:t>
        </w:r>
      </w:hyperlink>
      <w:r>
        <w:rPr/>
        <w:t xml:space="preserve"> ya lleva ese párrafo escrito.</w:t>
      </w:r>
    </w:p>
    <w:p>
      <w:pPr>
        <w:pStyle w:val="Heading3"/>
        <w:bidi w:val="0"/>
        <w:rPr/>
      </w:pPr>
      <w:r>
        <w:rPr/>
        <w:t>Los riesgos del dictado</w:t>
      </w:r>
    </w:p>
    <w:tbl>
      <w:tblPr>
        <w:tblW w:w="5000" w:type="pct"/>
        <w:jc w:val="left"/>
        <w:tblInd w:w="90" w:type="dxa"/>
        <w:tblLayout w:type="fixed"/>
        <w:tblCellMar>
          <w:top w:w="90" w:type="dxa"/>
          <w:left w:w="90" w:type="dxa"/>
          <w:bottom w:w="90" w:type="dxa"/>
          <w:right w:w="90" w:type="dxa"/>
        </w:tblCellMar>
      </w:tblPr>
      <w:tblGrid>
        <w:gridCol w:w="3401"/>
        <w:gridCol w:w="3402"/>
        <w:gridCol w:w="3402"/>
      </w:tblGrid>
      <w:tr>
        <w:trPr>
          <w:tblHeader w:val="true"/>
        </w:trPr>
        <w:tc>
          <w:tcPr>
            <w:tcW w:w="3401" w:type="dxa"/>
            <w:tcBorders>
              <w:top w:val="single" w:sz="6" w:space="0" w:color="808080"/>
              <w:left w:val="single" w:sz="6" w:space="0" w:color="808080"/>
              <w:bottom w:val="single" w:sz="2" w:space="0" w:color="808080"/>
              <w:right w:val="single" w:sz="6" w:space="0" w:color="808080"/>
            </w:tcBorders>
            <w:vAlign w:val="center"/>
          </w:tcPr>
          <w:p>
            <w:pPr>
              <w:pStyle w:val="TableHeading"/>
              <w:suppressLineNumbers/>
              <w:bidi w:val="0"/>
              <w:jc w:val="left"/>
              <w:rPr/>
            </w:pPr>
            <w:r>
              <w:rPr/>
              <w:t>Riesgo</w:t>
            </w:r>
          </w:p>
        </w:tc>
        <w:tc>
          <w:tcPr>
            <w:tcW w:w="34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Qué hace Nuvol</w:t>
            </w:r>
          </w:p>
        </w:tc>
        <w:tc>
          <w:tcPr>
            <w:tcW w:w="3402"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left"/>
              <w:rPr/>
            </w:pPr>
            <w:r>
              <w:rPr/>
              <w:t>Riesgo residual</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Alguien intercepta el sonido por el camino</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Las dos conexiones, del navegador a Nuvol y de Nuvol a la transcripción, van cifradas.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Bajo.</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El sonido queda guardado en algún sitio</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Nuvol no lo escribe en ningún sitio, y el encargado no lo conserva. No hay ningún archivo que se pueda filtrar ni pedir.</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Bajo.</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La voz se usa para entrenar modelos</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 contrato con el encargado lo excluye.</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Bajo.</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El sonido se transcribe fuera de la Unión Europea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La transcripción se hace en la región de la Unión Europea del encargado, y el sonido llega a ella desde los servidores de Fráncfort.</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Lo mismo que en el módulo 1: el tráfico de alguien que se conecta desde fuera del Espacio Económico Europeo se abre fuera, sin guardarse.</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La transcripción se equivoca y el error queda en el historial</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El texto aparece en el campo, a la vista, y no se guarda hasta que el profesional pulsa el botón. Nada se escribe en el historial sin que alguien lo haya visto.</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Repasar el texto antes de guardarlo es responsabilidad del profesional.</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El micrófono oye a otra persona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xml:space="preserve">Solo graba entre </w:t>
            </w:r>
            <w:r>
              <w:rPr>
                <w:rStyle w:val="Strong"/>
              </w:rPr>
              <w:t>Grabar</w:t>
            </w:r>
            <w:r>
              <w:rPr/>
              <w:t xml:space="preserve"> y </w:t>
            </w:r>
            <w:r>
              <w:rPr>
                <w:rStyle w:val="Strong"/>
              </w:rPr>
              <w:t>Detener</w:t>
            </w:r>
            <w:r>
              <w:rPr/>
              <w:t>, y el campo lo muestra mientras dura.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Dictar sin la persona atendida ni nadie más cerca es responsabilidad del gabinete.</w:t>
            </w:r>
          </w:p>
        </w:tc>
      </w:tr>
      <w:tr>
        <w:trPr/>
        <w:tc>
          <w:tcPr>
            <w:tcW w:w="3401"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El profesional dice nombres y datos en voz alta</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Quien transcribe no recibe ningún dato de la ficha y no conserva lo que oye.</w:t>
            </w:r>
          </w:p>
        </w:tc>
        <w:tc>
          <w:tcPr>
            <w:tcW w:w="3402"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No hace falta decir el nombre completo de la persona: la nota ya se guarda en su historial.</w:t>
            </w:r>
          </w:p>
        </w:tc>
      </w:tr>
      <w:tr>
        <w:trPr/>
        <w:tc>
          <w:tcPr>
            <w:tcW w:w="3401"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El servicio de transcripción falla</w:t>
            </w:r>
          </w:p>
        </w:tc>
        <w:tc>
          <w:tcPr>
            <w:tcW w:w="3402"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El dictado se detiene con un aviso y lo que ya estaba en el campo se queda. Todos los campos se pueden escribir a mano.</w:t>
            </w:r>
          </w:p>
        </w:tc>
        <w:tc>
          <w:tcPr>
            <w:tcW w:w="3402"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Bajo. No se pierde ningún dato guardado.</w:t>
            </w:r>
          </w:p>
        </w:tc>
      </w:tr>
    </w:tbl>
    <w:p>
      <w:pPr>
        <w:pStyle w:val="BodyText"/>
        <w:bidi w:val="0"/>
        <w:spacing w:before="0" w:after="140"/>
        <w:rPr/>
      </w:pPr>
      <w:r>
        <w:rPr/>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altName w:val="sans-serif"/>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none"/>
      <w:pStyle w:val="Heading1"/>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Linux Libertine G" w:cs="Noto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36"/>
    </w:pPr>
    <w:rPr>
      <w:rFonts w:ascii="Arial;sans-serif" w:hAnsi="Arial;sans-serif" w:eastAsia="Arial;sans-serif" w:cs="Arial;sans-serif"/>
      <w:color w:val="auto"/>
      <w:sz w:val="22"/>
      <w:szCs w:val="22"/>
      <w:lang w:val="en-US" w:eastAsia="zh-CN" w:bidi="hi-IN"/>
    </w:rPr>
  </w:style>
  <w:style w:type="paragraph" w:styleId="Heading1">
    <w:name w:val="heading 1"/>
    <w:basedOn w:val="Heading"/>
    <w:next w:val="BodyText"/>
    <w:qFormat/>
    <w:pPr>
      <w:spacing w:before="240" w:after="120"/>
      <w:outlineLvl w:val="0"/>
    </w:pPr>
    <w:rPr>
      <w:rFonts w:ascii="Arial;sans-serif" w:hAnsi="Arial;sans-serif" w:eastAsia="Arial;sans-serif" w:cs="Arial;sans-serif"/>
      <w:b/>
      <w:bCs/>
      <w:sz w:val="40"/>
      <w:szCs w:val="40"/>
    </w:rPr>
  </w:style>
  <w:style w:type="paragraph" w:styleId="Heading2">
    <w:name w:val="heading 2"/>
    <w:basedOn w:val="Heading"/>
    <w:next w:val="BodyText"/>
    <w:qFormat/>
    <w:pPr>
      <w:spacing w:before="360" w:after="120"/>
      <w:outlineLvl w:val="1"/>
    </w:pPr>
    <w:rPr>
      <w:rFonts w:ascii="Arial;sans-serif" w:hAnsi="Arial;sans-serif" w:eastAsia="Arial;sans-serif" w:cs="Arial;sans-serif"/>
      <w:b/>
      <w:bCs/>
      <w:sz w:val="30"/>
      <w:szCs w:val="30"/>
    </w:rPr>
  </w:style>
  <w:style w:type="paragraph" w:styleId="Heading3">
    <w:name w:val="heading 3"/>
    <w:basedOn w:val="Heading"/>
    <w:next w:val="BodyText"/>
    <w:qFormat/>
    <w:pPr>
      <w:spacing w:before="240" w:after="120"/>
      <w:outlineLvl w:val="2"/>
    </w:pPr>
    <w:rPr>
      <w:rFonts w:ascii="Arial;sans-serif" w:hAnsi="Arial;sans-serif" w:eastAsia="Arial;sans-serif" w:cs="Arial;sans-serif"/>
      <w:b/>
      <w:bCs/>
      <w:sz w:val="24"/>
      <w:szCs w:val="24"/>
    </w:rPr>
  </w:style>
  <w:style w:type="character" w:styleId="Emphasis">
    <w:name w:val="Emphasis"/>
    <w:qFormat/>
    <w:rPr>
      <w:i/>
      <w:iCs/>
      <w:color w:val="6B7280"/>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Hyperlink">
    <w:name w:val="Hyperlink"/>
    <w:rPr>
      <w:color w:val="000080"/>
      <w:u w:val="single"/>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Linux Libertine G"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TableContents">
    <w:name w:val="Table Contents"/>
    <w:basedOn w:val="Normal"/>
    <w:qFormat/>
    <w:pPr>
      <w:widowControl w:val="false"/>
      <w:suppressLineNumbers/>
      <w:jc w:val="left"/>
    </w:pPr>
    <w:rPr/>
  </w:style>
  <w:style w:type="paragraph" w:styleId="TableHeading">
    <w:name w:val="Table Heading"/>
    <w:basedOn w:val="TableContents"/>
    <w:qFormat/>
    <w:pPr>
      <w:suppressLineNumbers/>
      <w:jc w:val="left"/>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nuvol.app/es/manual/privacy" TargetMode="External"/><Relationship Id="rId3" Type="http://schemas.openxmlformats.org/officeDocument/2006/relationships/hyperlink" Target="https://nuvol.app/es/manual/privacy/dictation" TargetMode="External"/><Relationship Id="rId4" Type="http://schemas.openxmlformats.org/officeDocument/2006/relationships/hyperlink" Target="https://nuvol.app/es/legal/dpa" TargetMode="External"/><Relationship Id="rId5" Type="http://schemas.openxmlformats.org/officeDocument/2006/relationships/hyperlink" Target="https://nuvol.app/es/legal/subprocessors" TargetMode="External"/><Relationship Id="rId6" Type="http://schemas.openxmlformats.org/officeDocument/2006/relationships/hyperlink" Target="mailto:hola@nuvol.app" TargetMode="External"/><Relationship Id="rId7" Type="http://schemas.openxmlformats.org/officeDocument/2006/relationships/hyperlink" Target="https://nuvol.app/es/legal/subprocessors" TargetMode="External"/><Relationship Id="rId8" Type="http://schemas.openxmlformats.org/officeDocument/2006/relationships/hyperlink" Target="mailto:hola@nuvol.app" TargetMode="External"/><Relationship Id="rId9" Type="http://schemas.openxmlformats.org/officeDocument/2006/relationships/hyperlink" Target="https://nuvol.app/es/manual/privacy" TargetMode="External"/><Relationship Id="rId10" Type="http://schemas.openxmlformats.org/officeDocument/2006/relationships/hyperlink" Target="https://nuvol.app/es/manual/privacy/core-processing" TargetMode="External"/><Relationship Id="rId11" Type="http://schemas.openxmlformats.org/officeDocument/2006/relationships/hyperlink" Target="https://nuvol.app/es/legal/subprocessors" TargetMode="External"/><Relationship Id="rId12" Type="http://schemas.openxmlformats.org/officeDocument/2006/relationships/hyperlink" Target="https://nuvol.app/es/manual/privacy/family-notice" TargetMode="Externa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LibreOffice/26.8.1.1$MacOSX_AARCH64 LibreOffice_project/bf6ef2662401c7d6dce671ab4deb26ee0af3a7c1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Evaluación de impacto relativa a la protección de datos</dc:title>
</cp:coreProperties>
</file>

<file path=docProps/custom.xml><?xml version="1.0" encoding="utf-8"?>
<Properties xmlns="http://schemas.openxmlformats.org/officeDocument/2006/custom-properties" xmlns:vt="http://schemas.openxmlformats.org/officeDocument/2006/docPropsVTypes"/>
</file>